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4970" w14:textId="7FE19D7A" w:rsidR="001E3520" w:rsidRPr="00B826D7" w:rsidRDefault="001E3520" w:rsidP="00477C1D">
      <w:pPr>
        <w:jc w:val="right"/>
        <w:rPr>
          <w:b/>
        </w:rPr>
      </w:pPr>
      <w:r w:rsidRPr="00B826D7">
        <w:rPr>
          <w:b/>
        </w:rPr>
        <w:t>Pkp</w:t>
      </w:r>
      <w:r w:rsidR="00164C1B">
        <w:rPr>
          <w:b/>
        </w:rPr>
        <w:t xml:space="preserve"> </w:t>
      </w:r>
      <w:r w:rsidR="0041442D">
        <w:rPr>
          <w:b/>
        </w:rPr>
        <w:t>2</w:t>
      </w:r>
    </w:p>
    <w:p w14:paraId="1C2A0B48" w14:textId="363B536D" w:rsidR="001E3520" w:rsidRPr="00B826D7" w:rsidRDefault="001E3520" w:rsidP="00477C1D">
      <w:pPr>
        <w:jc w:val="right"/>
        <w:rPr>
          <w:b/>
        </w:rPr>
      </w:pPr>
      <w:r w:rsidRPr="00B826D7">
        <w:rPr>
          <w:b/>
        </w:rPr>
        <w:t>Eelnõu nr</w:t>
      </w:r>
      <w:r w:rsidR="00164C1B">
        <w:rPr>
          <w:b/>
        </w:rPr>
        <w:t xml:space="preserve"> </w:t>
      </w:r>
      <w:r w:rsidR="0041442D">
        <w:rPr>
          <w:b/>
        </w:rPr>
        <w:t>2</w:t>
      </w:r>
      <w:bookmarkStart w:id="0" w:name="_GoBack"/>
      <w:bookmarkEnd w:id="0"/>
    </w:p>
    <w:p w14:paraId="13FF8879" w14:textId="256E5627" w:rsidR="001E3520" w:rsidRPr="001E3520" w:rsidRDefault="00B826D7" w:rsidP="00477C1D">
      <w:pPr>
        <w:jc w:val="right"/>
        <w:rPr>
          <w:i/>
        </w:rPr>
      </w:pPr>
      <w:r w:rsidRPr="00B826D7">
        <w:rPr>
          <w:i/>
        </w:rPr>
        <w:t>Lihthäälteenamus</w:t>
      </w:r>
    </w:p>
    <w:tbl>
      <w:tblPr>
        <w:tblW w:w="9838" w:type="dxa"/>
        <w:tblInd w:w="-142" w:type="dxa"/>
        <w:tblLayout w:type="fixed"/>
        <w:tblLook w:val="04A0" w:firstRow="1" w:lastRow="0" w:firstColumn="1" w:lastColumn="0" w:noHBand="0" w:noVBand="1"/>
      </w:tblPr>
      <w:tblGrid>
        <w:gridCol w:w="4820"/>
        <w:gridCol w:w="1651"/>
        <w:gridCol w:w="3367"/>
      </w:tblGrid>
      <w:tr w:rsidR="001E3520" w:rsidRPr="001E3520" w14:paraId="5EC45CCB" w14:textId="77777777" w:rsidTr="00477C1D">
        <w:trPr>
          <w:cantSplit/>
        </w:trPr>
        <w:tc>
          <w:tcPr>
            <w:tcW w:w="9838" w:type="dxa"/>
            <w:gridSpan w:val="3"/>
            <w:hideMark/>
          </w:tcPr>
          <w:p w14:paraId="4D235017" w14:textId="77777777" w:rsidR="001E3520" w:rsidRPr="001E3520" w:rsidRDefault="001E3520" w:rsidP="00477C1D">
            <w:pPr>
              <w:pStyle w:val="Pea"/>
              <w:ind w:left="0"/>
              <w:rPr>
                <w:noProof/>
              </w:rPr>
            </w:pPr>
            <w:r w:rsidRPr="001E3520">
              <w:rPr>
                <w:noProof/>
              </w:rPr>
              <w:t>VIIMSI VALLAVOLIKOGU</w:t>
            </w:r>
          </w:p>
        </w:tc>
      </w:tr>
      <w:tr w:rsidR="00477C1D" w:rsidRPr="001E3520" w14:paraId="52B874C7" w14:textId="77777777" w:rsidTr="00477C1D">
        <w:trPr>
          <w:cantSplit/>
        </w:trPr>
        <w:tc>
          <w:tcPr>
            <w:tcW w:w="9838" w:type="dxa"/>
            <w:gridSpan w:val="3"/>
          </w:tcPr>
          <w:p w14:paraId="4F85952B" w14:textId="77777777" w:rsidR="00477C1D" w:rsidRPr="001E3520" w:rsidRDefault="00477C1D" w:rsidP="00477C1D">
            <w:pPr>
              <w:pStyle w:val="Pea"/>
              <w:ind w:left="0"/>
              <w:rPr>
                <w:noProof/>
              </w:rPr>
            </w:pPr>
          </w:p>
        </w:tc>
      </w:tr>
      <w:tr w:rsidR="001E3520" w:rsidRPr="001E3520" w14:paraId="04026C79" w14:textId="77777777" w:rsidTr="00477C1D">
        <w:trPr>
          <w:cantSplit/>
        </w:trPr>
        <w:tc>
          <w:tcPr>
            <w:tcW w:w="9838" w:type="dxa"/>
            <w:gridSpan w:val="3"/>
            <w:hideMark/>
          </w:tcPr>
          <w:p w14:paraId="07A29A34" w14:textId="77777777" w:rsidR="001E3520" w:rsidRPr="001E3520" w:rsidRDefault="001E3520" w:rsidP="00477C1D">
            <w:pPr>
              <w:pStyle w:val="Pea"/>
              <w:ind w:left="0"/>
              <w:rPr>
                <w:b/>
                <w:bCs/>
                <w:noProof/>
              </w:rPr>
            </w:pPr>
            <w:r w:rsidRPr="001E3520">
              <w:rPr>
                <w:b/>
                <w:bCs/>
                <w:noProof/>
              </w:rPr>
              <w:t>MÄÄRUS</w:t>
            </w:r>
          </w:p>
        </w:tc>
      </w:tr>
      <w:tr w:rsidR="001E3520" w:rsidRPr="001E3520" w14:paraId="0E88AA5E" w14:textId="77777777" w:rsidTr="00477C1D">
        <w:trPr>
          <w:cantSplit/>
        </w:trPr>
        <w:tc>
          <w:tcPr>
            <w:tcW w:w="9838" w:type="dxa"/>
            <w:gridSpan w:val="3"/>
          </w:tcPr>
          <w:p w14:paraId="6C081E8B" w14:textId="77777777" w:rsidR="001E3520" w:rsidRPr="001E3520" w:rsidRDefault="001E3520" w:rsidP="00477C1D">
            <w:pPr>
              <w:pStyle w:val="BodyText"/>
              <w:tabs>
                <w:tab w:val="left" w:pos="6521"/>
              </w:tabs>
              <w:jc w:val="left"/>
              <w:rPr>
                <w:noProof/>
              </w:rPr>
            </w:pPr>
          </w:p>
        </w:tc>
      </w:tr>
      <w:tr w:rsidR="00477C1D" w:rsidRPr="001E3520" w14:paraId="63DC5069" w14:textId="77777777" w:rsidTr="00477C1D">
        <w:trPr>
          <w:cantSplit/>
        </w:trPr>
        <w:tc>
          <w:tcPr>
            <w:tcW w:w="9838" w:type="dxa"/>
            <w:gridSpan w:val="3"/>
          </w:tcPr>
          <w:p w14:paraId="7B46BD62" w14:textId="77777777" w:rsidR="00477C1D" w:rsidRPr="001E3520" w:rsidRDefault="00477C1D" w:rsidP="00477C1D">
            <w:pPr>
              <w:pStyle w:val="BodyText"/>
              <w:tabs>
                <w:tab w:val="left" w:pos="6521"/>
              </w:tabs>
              <w:jc w:val="left"/>
              <w:rPr>
                <w:noProof/>
              </w:rPr>
            </w:pPr>
          </w:p>
        </w:tc>
      </w:tr>
      <w:tr w:rsidR="001E3520" w:rsidRPr="001E3520" w14:paraId="73421E7B" w14:textId="77777777" w:rsidTr="00477C1D">
        <w:trPr>
          <w:cantSplit/>
        </w:trPr>
        <w:tc>
          <w:tcPr>
            <w:tcW w:w="6471" w:type="dxa"/>
            <w:gridSpan w:val="2"/>
            <w:hideMark/>
          </w:tcPr>
          <w:p w14:paraId="5587D6C8" w14:textId="77777777" w:rsidR="001E3520" w:rsidRPr="001E3520" w:rsidRDefault="001E3520" w:rsidP="00477C1D">
            <w:pPr>
              <w:pStyle w:val="BodyText"/>
              <w:tabs>
                <w:tab w:val="left" w:pos="6521"/>
              </w:tabs>
              <w:jc w:val="left"/>
              <w:rPr>
                <w:noProof/>
              </w:rPr>
            </w:pPr>
            <w:r w:rsidRPr="001E3520">
              <w:rPr>
                <w:noProof/>
              </w:rPr>
              <w:t>Viimsi</w:t>
            </w:r>
          </w:p>
        </w:tc>
        <w:tc>
          <w:tcPr>
            <w:tcW w:w="3367" w:type="dxa"/>
            <w:hideMark/>
          </w:tcPr>
          <w:p w14:paraId="5747A998" w14:textId="292033D5" w:rsidR="001E3520" w:rsidRPr="001E3520" w:rsidRDefault="00B826D7" w:rsidP="00477C1D">
            <w:pPr>
              <w:pStyle w:val="BodyText"/>
              <w:tabs>
                <w:tab w:val="left" w:pos="6521"/>
              </w:tabs>
              <w:jc w:val="left"/>
              <w:rPr>
                <w:noProof/>
              </w:rPr>
            </w:pPr>
            <w:r>
              <w:rPr>
                <w:noProof/>
              </w:rPr>
              <w:t xml:space="preserve"> </w:t>
            </w:r>
            <w:r w:rsidR="009C6CC9">
              <w:rPr>
                <w:noProof/>
              </w:rPr>
              <w:t>22</w:t>
            </w:r>
            <w:r>
              <w:rPr>
                <w:noProof/>
              </w:rPr>
              <w:t>.</w:t>
            </w:r>
            <w:r w:rsidR="00477C1D">
              <w:rPr>
                <w:noProof/>
              </w:rPr>
              <w:t xml:space="preserve"> </w:t>
            </w:r>
            <w:r w:rsidR="009C6CC9">
              <w:rPr>
                <w:noProof/>
              </w:rPr>
              <w:t>jaanuar</w:t>
            </w:r>
            <w:r>
              <w:rPr>
                <w:noProof/>
              </w:rPr>
              <w:t xml:space="preserve"> </w:t>
            </w:r>
            <w:r w:rsidR="002B772D">
              <w:rPr>
                <w:noProof/>
              </w:rPr>
              <w:t>201</w:t>
            </w:r>
            <w:r w:rsidR="009C6CC9">
              <w:rPr>
                <w:noProof/>
              </w:rPr>
              <w:t>9</w:t>
            </w:r>
            <w:r w:rsidR="002B772D">
              <w:rPr>
                <w:noProof/>
              </w:rPr>
              <w:t xml:space="preserve"> nr </w:t>
            </w:r>
          </w:p>
        </w:tc>
      </w:tr>
      <w:tr w:rsidR="00477C1D" w:rsidRPr="001E3520" w14:paraId="257BE570" w14:textId="77777777" w:rsidTr="00477C1D">
        <w:trPr>
          <w:cantSplit/>
        </w:trPr>
        <w:tc>
          <w:tcPr>
            <w:tcW w:w="9838" w:type="dxa"/>
            <w:gridSpan w:val="3"/>
          </w:tcPr>
          <w:p w14:paraId="3CA1C7D4" w14:textId="77777777" w:rsidR="00477C1D" w:rsidRDefault="00477C1D" w:rsidP="00477C1D">
            <w:pPr>
              <w:pStyle w:val="BodyText"/>
              <w:tabs>
                <w:tab w:val="left" w:pos="6521"/>
              </w:tabs>
              <w:jc w:val="left"/>
              <w:rPr>
                <w:noProof/>
              </w:rPr>
            </w:pPr>
          </w:p>
        </w:tc>
      </w:tr>
      <w:tr w:rsidR="00477C1D" w:rsidRPr="001E3520" w14:paraId="5B074057" w14:textId="77777777" w:rsidTr="00477C1D">
        <w:trPr>
          <w:cantSplit/>
        </w:trPr>
        <w:tc>
          <w:tcPr>
            <w:tcW w:w="9838" w:type="dxa"/>
            <w:gridSpan w:val="3"/>
          </w:tcPr>
          <w:p w14:paraId="430968D3" w14:textId="77777777" w:rsidR="00477C1D" w:rsidRDefault="00477C1D" w:rsidP="00477C1D">
            <w:pPr>
              <w:pStyle w:val="BodyText"/>
              <w:tabs>
                <w:tab w:val="left" w:pos="6521"/>
              </w:tabs>
              <w:jc w:val="left"/>
              <w:rPr>
                <w:noProof/>
              </w:rPr>
            </w:pPr>
          </w:p>
        </w:tc>
      </w:tr>
      <w:tr w:rsidR="00BE4A26" w:rsidRPr="00BE4A26" w14:paraId="32AF8292" w14:textId="77777777" w:rsidTr="00477C1D">
        <w:trPr>
          <w:cantSplit/>
        </w:trPr>
        <w:tc>
          <w:tcPr>
            <w:tcW w:w="4820" w:type="dxa"/>
            <w:hideMark/>
          </w:tcPr>
          <w:p w14:paraId="2D59C864" w14:textId="6805ED12" w:rsidR="001E3520" w:rsidRPr="00477C1D" w:rsidRDefault="001E3520" w:rsidP="00477C1D">
            <w:pPr>
              <w:pStyle w:val="BodyText"/>
              <w:tabs>
                <w:tab w:val="left" w:pos="6521"/>
              </w:tabs>
              <w:jc w:val="left"/>
              <w:rPr>
                <w:b/>
                <w:i/>
                <w:iCs/>
                <w:noProof/>
              </w:rPr>
            </w:pPr>
            <w:r w:rsidRPr="00477C1D">
              <w:rPr>
                <w:b/>
              </w:rPr>
              <w:t>Korruptsiooni</w:t>
            </w:r>
            <w:r w:rsidR="002B772D" w:rsidRPr="00477C1D">
              <w:rPr>
                <w:b/>
              </w:rPr>
              <w:t xml:space="preserve">vastase seaduse rakendamine </w:t>
            </w:r>
            <w:r w:rsidRPr="00477C1D">
              <w:rPr>
                <w:b/>
              </w:rPr>
              <w:t>Viimsi valla töökorralduses</w:t>
            </w:r>
          </w:p>
        </w:tc>
        <w:tc>
          <w:tcPr>
            <w:tcW w:w="5018" w:type="dxa"/>
            <w:gridSpan w:val="2"/>
          </w:tcPr>
          <w:p w14:paraId="68698210" w14:textId="77777777" w:rsidR="001E3520" w:rsidRPr="00BE4A26" w:rsidRDefault="001E3520" w:rsidP="00477C1D">
            <w:pPr>
              <w:pStyle w:val="BodyText"/>
              <w:tabs>
                <w:tab w:val="left" w:pos="6521"/>
              </w:tabs>
              <w:jc w:val="left"/>
              <w:rPr>
                <w:noProof/>
              </w:rPr>
            </w:pPr>
          </w:p>
        </w:tc>
      </w:tr>
      <w:tr w:rsidR="00477C1D" w:rsidRPr="00BE4A26" w14:paraId="654FFFE5" w14:textId="77777777" w:rsidTr="00477C1D">
        <w:trPr>
          <w:cantSplit/>
        </w:trPr>
        <w:tc>
          <w:tcPr>
            <w:tcW w:w="9838" w:type="dxa"/>
            <w:gridSpan w:val="3"/>
          </w:tcPr>
          <w:p w14:paraId="673B343D" w14:textId="77777777" w:rsidR="00477C1D" w:rsidRPr="00BE4A26" w:rsidRDefault="00477C1D" w:rsidP="00477C1D">
            <w:pPr>
              <w:pStyle w:val="BodyText"/>
              <w:tabs>
                <w:tab w:val="left" w:pos="6521"/>
              </w:tabs>
              <w:jc w:val="left"/>
              <w:rPr>
                <w:noProof/>
              </w:rPr>
            </w:pPr>
          </w:p>
        </w:tc>
      </w:tr>
      <w:tr w:rsidR="00477C1D" w:rsidRPr="00BE4A26" w14:paraId="4DAA3BB9" w14:textId="77777777" w:rsidTr="00477C1D">
        <w:trPr>
          <w:cantSplit/>
        </w:trPr>
        <w:tc>
          <w:tcPr>
            <w:tcW w:w="9838" w:type="dxa"/>
            <w:gridSpan w:val="3"/>
          </w:tcPr>
          <w:p w14:paraId="379797E0" w14:textId="77777777" w:rsidR="00477C1D" w:rsidRPr="00BE4A26" w:rsidRDefault="00477C1D" w:rsidP="00477C1D">
            <w:pPr>
              <w:pStyle w:val="BodyText"/>
              <w:tabs>
                <w:tab w:val="left" w:pos="6521"/>
              </w:tabs>
              <w:jc w:val="left"/>
              <w:rPr>
                <w:noProof/>
              </w:rPr>
            </w:pPr>
          </w:p>
        </w:tc>
      </w:tr>
    </w:tbl>
    <w:p w14:paraId="5572E6D9" w14:textId="7758D5F1" w:rsidR="002B772D" w:rsidRPr="00477C1D" w:rsidRDefault="002342FC" w:rsidP="00477C1D">
      <w:pPr>
        <w:jc w:val="both"/>
      </w:pPr>
      <w:r w:rsidRPr="00477C1D">
        <w:t>Määrus kehtestatakse korruptsioonivastase seaduse § 13 lõike 1 punkti 2 ning § 15 lõike 2 alusel.</w:t>
      </w:r>
    </w:p>
    <w:p w14:paraId="26147730" w14:textId="77777777" w:rsidR="002342FC" w:rsidRPr="00477C1D" w:rsidRDefault="002342FC" w:rsidP="00477C1D">
      <w:pPr>
        <w:spacing w:after="120"/>
        <w:jc w:val="both"/>
        <w:rPr>
          <w:lang w:val="fi-FI"/>
        </w:rPr>
      </w:pPr>
    </w:p>
    <w:p w14:paraId="0C9425A8" w14:textId="77777777" w:rsidR="002551AF" w:rsidRPr="00477C1D" w:rsidRDefault="002551AF" w:rsidP="00477C1D">
      <w:pPr>
        <w:spacing w:after="120"/>
        <w:jc w:val="both"/>
        <w:rPr>
          <w:b/>
        </w:rPr>
      </w:pPr>
      <w:r w:rsidRPr="00477C1D">
        <w:rPr>
          <w:b/>
        </w:rPr>
        <w:t>§ 1. Reguleerimisala</w:t>
      </w:r>
    </w:p>
    <w:p w14:paraId="55093FFE" w14:textId="1277743F" w:rsidR="002551AF" w:rsidRPr="00477C1D" w:rsidRDefault="002551AF" w:rsidP="00477C1D">
      <w:pPr>
        <w:spacing w:before="120" w:after="120"/>
        <w:jc w:val="both"/>
      </w:pPr>
      <w:r w:rsidRPr="00477C1D">
        <w:t xml:space="preserve">Määrus täpsustab korruptsiooni ennetamise korraldust </w:t>
      </w:r>
      <w:r w:rsidR="00D34180" w:rsidRPr="00477C1D">
        <w:t xml:space="preserve">Viimsi </w:t>
      </w:r>
      <w:r w:rsidRPr="00477C1D">
        <w:t xml:space="preserve">vallas (edaspidi </w:t>
      </w:r>
      <w:r w:rsidRPr="00477C1D">
        <w:rPr>
          <w:i/>
        </w:rPr>
        <w:t>vald</w:t>
      </w:r>
      <w:r w:rsidRPr="00477C1D">
        <w:t xml:space="preserve">), sealhulgas määrab kindlaks huvide deklaratsiooni (edaspidi </w:t>
      </w:r>
      <w:r w:rsidRPr="00477C1D">
        <w:rPr>
          <w:i/>
        </w:rPr>
        <w:t>deklaratsioon</w:t>
      </w:r>
      <w:r w:rsidRPr="00477C1D">
        <w:t xml:space="preserve">) esitama kohustatud isikud (edaspidi </w:t>
      </w:r>
      <w:r w:rsidRPr="00477C1D">
        <w:rPr>
          <w:i/>
        </w:rPr>
        <w:t>deklarandid</w:t>
      </w:r>
      <w:r w:rsidRPr="00477C1D">
        <w:t>) ning huvide deklaratsioonide kon</w:t>
      </w:r>
      <w:r w:rsidR="00D34180" w:rsidRPr="00477C1D">
        <w:t>trollimise komisjoni koosseisu.</w:t>
      </w:r>
    </w:p>
    <w:p w14:paraId="5EE8E816" w14:textId="77777777" w:rsidR="002551AF" w:rsidRPr="00477C1D" w:rsidRDefault="002551AF" w:rsidP="00477C1D">
      <w:pPr>
        <w:jc w:val="both"/>
      </w:pPr>
    </w:p>
    <w:p w14:paraId="1F2FAE2A" w14:textId="1A9816BB" w:rsidR="002551AF" w:rsidRPr="00477C1D" w:rsidRDefault="002551AF" w:rsidP="00477C1D">
      <w:pPr>
        <w:spacing w:after="120"/>
        <w:jc w:val="both"/>
        <w:rPr>
          <w:b/>
        </w:rPr>
      </w:pPr>
      <w:r w:rsidRPr="00477C1D">
        <w:rPr>
          <w:b/>
        </w:rPr>
        <w:t>§ 2. Korruptsioon</w:t>
      </w:r>
      <w:r w:rsidR="00D34180" w:rsidRPr="00477C1D">
        <w:rPr>
          <w:b/>
        </w:rPr>
        <w:t>ijuhtumist teavitamise kohustus</w:t>
      </w:r>
    </w:p>
    <w:p w14:paraId="5875D7AF" w14:textId="386ABA9D" w:rsidR="002551AF" w:rsidRPr="00477C1D" w:rsidRDefault="002551AF" w:rsidP="00477C1D">
      <w:pPr>
        <w:pStyle w:val="ListParagraph"/>
        <w:numPr>
          <w:ilvl w:val="0"/>
          <w:numId w:val="22"/>
        </w:numPr>
        <w:spacing w:before="120" w:after="120"/>
        <w:ind w:left="426" w:hanging="426"/>
        <w:jc w:val="both"/>
      </w:pPr>
      <w:r w:rsidRPr="00477C1D">
        <w:t>Ametiisik on kohustatud viivitamata teavitama asutuse juhti talle teatavaks saanud korruptsioonivastase seaduse § 3 lõikes 1 sätestatud keelu rikkumisest või muust korruptsioonijuhtumist. Vastavalt korruptsioonivastase seaduse § 6 lõigetele 2 ja 3 tagatakse teavi</w:t>
      </w:r>
      <w:r w:rsidR="00D34180" w:rsidRPr="00477C1D">
        <w:t>tamise fakti konfidentsiaalsus.</w:t>
      </w:r>
    </w:p>
    <w:p w14:paraId="3A0B6D6F" w14:textId="72DF12FF" w:rsidR="001372DD" w:rsidRPr="00477C1D" w:rsidRDefault="001372DD" w:rsidP="00477C1D">
      <w:pPr>
        <w:pStyle w:val="ListParagraph"/>
        <w:numPr>
          <w:ilvl w:val="0"/>
          <w:numId w:val="22"/>
        </w:numPr>
        <w:spacing w:before="120" w:after="120"/>
        <w:ind w:left="426" w:hanging="426"/>
        <w:jc w:val="both"/>
      </w:pPr>
      <w:r w:rsidRPr="00477C1D">
        <w:t>Ametiisik käesoleva korra tähenduses on füüsiline isik, kellel on avaliku ülesande täitmiseks ametiseisund sõltumata sellest, kas ta täidab talle pandud ülesandeid alaliselt või ajutiselt, tasu eest või tasuta, teenistuses olles või vabakutselisena või lepingu, nimetamise või valimise alusel.</w:t>
      </w:r>
    </w:p>
    <w:p w14:paraId="72BF2B41" w14:textId="77777777" w:rsidR="00E544ED" w:rsidRPr="00477C1D" w:rsidRDefault="00E544ED" w:rsidP="00477C1D">
      <w:pPr>
        <w:jc w:val="both"/>
      </w:pPr>
    </w:p>
    <w:p w14:paraId="1C7011B7" w14:textId="7E1403B1" w:rsidR="00E544ED" w:rsidRPr="00477C1D" w:rsidRDefault="00E544ED" w:rsidP="00477C1D">
      <w:pPr>
        <w:spacing w:after="120"/>
        <w:jc w:val="both"/>
        <w:rPr>
          <w:b/>
        </w:rPr>
      </w:pPr>
      <w:bookmarkStart w:id="1" w:name="_Hlk528662036"/>
      <w:r w:rsidRPr="00477C1D">
        <w:rPr>
          <w:b/>
        </w:rPr>
        <w:t>§ 3. Ametiseisundi määratlemine</w:t>
      </w:r>
    </w:p>
    <w:p w14:paraId="2DF198C7" w14:textId="75E143E1" w:rsidR="00E544ED" w:rsidRPr="00477C1D" w:rsidRDefault="00E544ED" w:rsidP="00477C1D">
      <w:pPr>
        <w:numPr>
          <w:ilvl w:val="0"/>
          <w:numId w:val="9"/>
        </w:numPr>
        <w:jc w:val="both"/>
      </w:pPr>
      <w:r w:rsidRPr="00477C1D">
        <w:t>Vallavalitsuse struktuuris oleval teenistuskohal püsiva ametiseisundi omamine ning teenistuja ametiisikuks olemine KVS-i tähenduses kajastatakse teenistuskoha ametijuhendis.</w:t>
      </w:r>
    </w:p>
    <w:p w14:paraId="279DF70B" w14:textId="60C1F111" w:rsidR="00E544ED" w:rsidRPr="00477C1D" w:rsidRDefault="00313196" w:rsidP="00477C1D">
      <w:pPr>
        <w:numPr>
          <w:ilvl w:val="0"/>
          <w:numId w:val="9"/>
        </w:numPr>
        <w:spacing w:before="120"/>
        <w:jc w:val="both"/>
      </w:pPr>
      <w:r w:rsidRPr="00477C1D">
        <w:t>Vallavalitsuse struktuuris u</w:t>
      </w:r>
      <w:r w:rsidR="00E544ED" w:rsidRPr="00477C1D">
        <w:t xml:space="preserve">ue teenistuskoha loomisel või teenistuskoha ülesannete muutmisel hindab otsene juht ametiseisundi olemasolu või tekkimise võimalust ning vajadusel </w:t>
      </w:r>
      <w:r w:rsidR="008470D6" w:rsidRPr="00477C1D">
        <w:t xml:space="preserve">kajastatakse see </w:t>
      </w:r>
      <w:r w:rsidR="00E544ED" w:rsidRPr="00477C1D">
        <w:t>ametijuhendi</w:t>
      </w:r>
      <w:r w:rsidR="008470D6" w:rsidRPr="00477C1D">
        <w:t>s</w:t>
      </w:r>
      <w:r w:rsidR="00E544ED" w:rsidRPr="00477C1D">
        <w:t>.</w:t>
      </w:r>
    </w:p>
    <w:p w14:paraId="15012B37" w14:textId="77777777" w:rsidR="00E544ED" w:rsidRPr="00477C1D" w:rsidRDefault="00E544ED" w:rsidP="00477C1D">
      <w:pPr>
        <w:numPr>
          <w:ilvl w:val="0"/>
          <w:numId w:val="9"/>
        </w:numPr>
        <w:spacing w:before="120"/>
        <w:jc w:val="both"/>
      </w:pPr>
      <w:r w:rsidRPr="00477C1D">
        <w:t>Ühekordsete tegevuste käigus omandavad ametiseisundi teenistujad või isikud, kes seda pidevalt teenistuskohapõhiselt ei ole, kuid kelle ühekordsest ülesandest tulenev tegevus vastab KVS-is sätestatud ametiseisundi määratlusele.</w:t>
      </w:r>
    </w:p>
    <w:p w14:paraId="4EE60BCA" w14:textId="6A5F2137" w:rsidR="00313196" w:rsidRPr="00477C1D" w:rsidRDefault="00313196" w:rsidP="00477C1D">
      <w:pPr>
        <w:numPr>
          <w:ilvl w:val="0"/>
          <w:numId w:val="9"/>
        </w:numPr>
        <w:spacing w:before="120"/>
        <w:jc w:val="both"/>
      </w:pPr>
      <w:r w:rsidRPr="00477C1D">
        <w:lastRenderedPageBreak/>
        <w:t xml:space="preserve">Vallavalitsuse ning vallavalitsuse hallatava asutuse teenistujate ning valla valitseva ja olulise mõju all oleva sihtasutuse, mittetulundusühingu ja äriühingu juhatuse liikme </w:t>
      </w:r>
      <w:bookmarkStart w:id="2" w:name="_Hlk528661339"/>
      <w:r w:rsidRPr="00477C1D">
        <w:t>ametiseisundi tekkimise alused määratletakse ametijuhendis või lepingus.</w:t>
      </w:r>
      <w:bookmarkEnd w:id="2"/>
    </w:p>
    <w:p w14:paraId="0111FD2D" w14:textId="767EF997" w:rsidR="00E544ED" w:rsidRPr="00477C1D" w:rsidRDefault="00E544ED" w:rsidP="00477C1D">
      <w:pPr>
        <w:numPr>
          <w:ilvl w:val="0"/>
          <w:numId w:val="9"/>
        </w:numPr>
        <w:spacing w:before="120"/>
        <w:jc w:val="both"/>
      </w:pPr>
      <w:r w:rsidRPr="00477C1D">
        <w:t>Vallavalitsuse hallatava asutuse juh</w:t>
      </w:r>
      <w:r w:rsidR="008470D6" w:rsidRPr="00477C1D">
        <w:t>t</w:t>
      </w:r>
      <w:r w:rsidRPr="00477C1D">
        <w:t xml:space="preserve"> ja valla valitseva ja olulise mõju all olevate sihtasutuse, mittetulundusühing</w:t>
      </w:r>
      <w:r w:rsidR="008470D6" w:rsidRPr="00477C1D">
        <w:t>u</w:t>
      </w:r>
      <w:r w:rsidRPr="00477C1D">
        <w:t xml:space="preserve"> ja äriühingu juhatus määratle</w:t>
      </w:r>
      <w:r w:rsidR="008470D6" w:rsidRPr="00477C1D">
        <w:t xml:space="preserve">b </w:t>
      </w:r>
      <w:r w:rsidRPr="00477C1D">
        <w:t>oma töötajad, kellel on või võib teatud ülesannete täitmisel tekkida ametiseisund</w:t>
      </w:r>
      <w:r w:rsidR="008470D6" w:rsidRPr="00477C1D">
        <w:t>. Ametiseisundi tekkimise alused määratletakse ametijuhendis või lepingus.</w:t>
      </w:r>
    </w:p>
    <w:bookmarkEnd w:id="1"/>
    <w:p w14:paraId="3BE0371B" w14:textId="66045AFF" w:rsidR="002551AF" w:rsidRPr="00477C1D" w:rsidRDefault="002551AF" w:rsidP="00477C1D">
      <w:pPr>
        <w:spacing w:before="120"/>
        <w:jc w:val="both"/>
      </w:pPr>
    </w:p>
    <w:p w14:paraId="23AEDB2E" w14:textId="02E4EBDB" w:rsidR="002551AF" w:rsidRPr="00477C1D" w:rsidRDefault="002551AF" w:rsidP="00477C1D">
      <w:pPr>
        <w:spacing w:after="120"/>
        <w:jc w:val="both"/>
        <w:rPr>
          <w:b/>
        </w:rPr>
      </w:pPr>
      <w:r w:rsidRPr="00477C1D">
        <w:rPr>
          <w:b/>
        </w:rPr>
        <w:t xml:space="preserve">§ </w:t>
      </w:r>
      <w:r w:rsidR="00F9319A" w:rsidRPr="00477C1D">
        <w:rPr>
          <w:b/>
        </w:rPr>
        <w:t>4</w:t>
      </w:r>
      <w:r w:rsidRPr="00477C1D">
        <w:rPr>
          <w:b/>
        </w:rPr>
        <w:t>. Huvide deklareerimise kohustus</w:t>
      </w:r>
    </w:p>
    <w:p w14:paraId="0EBB5717" w14:textId="4408B78A" w:rsidR="00DA40AD" w:rsidRPr="00477C1D" w:rsidRDefault="002551AF" w:rsidP="00477C1D">
      <w:pPr>
        <w:pStyle w:val="ListParagraph"/>
        <w:numPr>
          <w:ilvl w:val="0"/>
          <w:numId w:val="1"/>
        </w:numPr>
        <w:spacing w:before="120" w:after="120"/>
        <w:ind w:left="360"/>
        <w:jc w:val="both"/>
      </w:pPr>
      <w:bookmarkStart w:id="3" w:name="_Hlk528319040"/>
      <w:r w:rsidRPr="00477C1D">
        <w:t>Dekla</w:t>
      </w:r>
      <w:r w:rsidR="00DA40AD" w:rsidRPr="00477C1D">
        <w:t>ratsiooni on kohustatud esitama</w:t>
      </w:r>
    </w:p>
    <w:p w14:paraId="6CB340CC" w14:textId="16C770D0" w:rsidR="00931397" w:rsidRPr="00477C1D" w:rsidRDefault="00D34180" w:rsidP="00477C1D">
      <w:pPr>
        <w:pStyle w:val="ListParagraph"/>
        <w:numPr>
          <w:ilvl w:val="0"/>
          <w:numId w:val="16"/>
        </w:numPr>
        <w:spacing w:before="120" w:after="120"/>
        <w:jc w:val="both"/>
      </w:pPr>
      <w:r w:rsidRPr="00477C1D">
        <w:t xml:space="preserve">Viimsi </w:t>
      </w:r>
      <w:r w:rsidR="002551AF" w:rsidRPr="00477C1D">
        <w:t xml:space="preserve">Vallavolikogu (edaspidi </w:t>
      </w:r>
      <w:r w:rsidR="002551AF" w:rsidRPr="00477C1D">
        <w:rPr>
          <w:i/>
        </w:rPr>
        <w:t>volikogu</w:t>
      </w:r>
      <w:r w:rsidR="002551AF" w:rsidRPr="00477C1D">
        <w:t>) lii</w:t>
      </w:r>
      <w:r w:rsidR="006334A8" w:rsidRPr="00477C1D">
        <w:t>kmed</w:t>
      </w:r>
      <w:r w:rsidR="00931397" w:rsidRPr="00477C1D">
        <w:t>;</w:t>
      </w:r>
    </w:p>
    <w:p w14:paraId="5DC34B31" w14:textId="0EC468A0" w:rsidR="002551AF" w:rsidRPr="00477C1D" w:rsidRDefault="00D34180" w:rsidP="00477C1D">
      <w:pPr>
        <w:pStyle w:val="ListParagraph"/>
        <w:numPr>
          <w:ilvl w:val="0"/>
          <w:numId w:val="16"/>
        </w:numPr>
        <w:spacing w:before="120" w:after="120"/>
        <w:jc w:val="both"/>
      </w:pPr>
      <w:r w:rsidRPr="00477C1D">
        <w:t xml:space="preserve">Viimsi </w:t>
      </w:r>
      <w:r w:rsidR="002551AF" w:rsidRPr="00477C1D">
        <w:t xml:space="preserve">Vallavalitsuse (edaspidi </w:t>
      </w:r>
      <w:r w:rsidRPr="00477C1D">
        <w:rPr>
          <w:i/>
        </w:rPr>
        <w:t>valla</w:t>
      </w:r>
      <w:r w:rsidR="002551AF" w:rsidRPr="00477C1D">
        <w:rPr>
          <w:i/>
        </w:rPr>
        <w:t>valitsus</w:t>
      </w:r>
      <w:r w:rsidR="00931397" w:rsidRPr="00477C1D">
        <w:t>) lii</w:t>
      </w:r>
      <w:r w:rsidR="006334A8" w:rsidRPr="00477C1D">
        <w:t>kmed</w:t>
      </w:r>
      <w:r w:rsidR="00931397" w:rsidRPr="00477C1D">
        <w:t>;</w:t>
      </w:r>
    </w:p>
    <w:p w14:paraId="7DCABB73" w14:textId="65861459" w:rsidR="00931397" w:rsidRPr="00477C1D" w:rsidRDefault="00931397" w:rsidP="00477C1D">
      <w:pPr>
        <w:pStyle w:val="ListParagraph"/>
        <w:numPr>
          <w:ilvl w:val="0"/>
          <w:numId w:val="16"/>
        </w:numPr>
        <w:spacing w:before="120" w:after="120"/>
        <w:jc w:val="both"/>
      </w:pPr>
      <w:bookmarkStart w:id="4" w:name="_Hlk530477870"/>
      <w:bookmarkStart w:id="5" w:name="_Hlk528322798"/>
      <w:r w:rsidRPr="00477C1D">
        <w:t>vallavalitsuse hallatavate asutuste juhid;</w:t>
      </w:r>
    </w:p>
    <w:p w14:paraId="35328461" w14:textId="4661E4AD" w:rsidR="00E021B9" w:rsidRPr="00477C1D" w:rsidRDefault="00387E7C" w:rsidP="00477C1D">
      <w:pPr>
        <w:pStyle w:val="ListParagraph"/>
        <w:numPr>
          <w:ilvl w:val="0"/>
          <w:numId w:val="16"/>
        </w:numPr>
        <w:spacing w:before="120" w:after="120"/>
        <w:jc w:val="both"/>
      </w:pPr>
      <w:r w:rsidRPr="00477C1D">
        <w:t>valla valitseva mõju all olevate ä</w:t>
      </w:r>
      <w:r w:rsidR="00B4239F" w:rsidRPr="00477C1D">
        <w:t>riühingute juhtorganite liikmed;</w:t>
      </w:r>
    </w:p>
    <w:p w14:paraId="348EA51A" w14:textId="2419BFDB" w:rsidR="00B4239F" w:rsidRPr="00477C1D" w:rsidRDefault="00B4239F" w:rsidP="00477C1D">
      <w:pPr>
        <w:pStyle w:val="ListParagraph"/>
        <w:numPr>
          <w:ilvl w:val="0"/>
          <w:numId w:val="16"/>
        </w:numPr>
        <w:spacing w:before="120" w:after="120"/>
        <w:jc w:val="both"/>
      </w:pPr>
      <w:r w:rsidRPr="00477C1D">
        <w:t>avalikke vahendeid käsutavate valla asutatud sihtasutuste juhtorganite liikmed.</w:t>
      </w:r>
    </w:p>
    <w:bookmarkEnd w:id="4"/>
    <w:bookmarkEnd w:id="5"/>
    <w:p w14:paraId="325F1649" w14:textId="780B826B" w:rsidR="002551AF" w:rsidRPr="00477C1D" w:rsidRDefault="002551AF" w:rsidP="00477C1D">
      <w:pPr>
        <w:spacing w:before="120" w:after="120"/>
        <w:jc w:val="both"/>
      </w:pPr>
      <w:r w:rsidRPr="00477C1D">
        <w:t xml:space="preserve">(2) Isikut teavitatakse viivitamata deklaratsiooni esitamise kohustusest vastava kohustuse tekkimisel. Teavitamise tagavad käesoleva määruse § </w:t>
      </w:r>
      <w:r w:rsidR="00F5774A" w:rsidRPr="00477C1D">
        <w:t>5</w:t>
      </w:r>
      <w:r w:rsidRPr="00477C1D">
        <w:t xml:space="preserve"> lõikes 1 nimetatud isikud.</w:t>
      </w:r>
    </w:p>
    <w:p w14:paraId="23C10D2F" w14:textId="6C974731" w:rsidR="002551AF" w:rsidRPr="00477C1D" w:rsidRDefault="002551AF" w:rsidP="00477C1D">
      <w:pPr>
        <w:spacing w:before="120" w:after="120"/>
        <w:jc w:val="both"/>
      </w:pPr>
      <w:r w:rsidRPr="00477C1D">
        <w:t xml:space="preserve">(3) Deklaratsioon esitatakse nelja kuu jooksul </w:t>
      </w:r>
      <w:r w:rsidR="00AD150F" w:rsidRPr="00477C1D">
        <w:t xml:space="preserve">käesoleva paragrahvi lõikes 1 nimetatud </w:t>
      </w:r>
      <w:r w:rsidRPr="00477C1D">
        <w:t>ametisse asumisest või deklaratsiooni esitamise kohustuse tekkimisest arvates ning edaspidi iga aasta 31. maiks huvide deklaratsioonide registrile. Kalendriaasta jooksul ei pea deklarant esitama rohkem kui ühe deklaratsiooni ka juhul, kui ta asub uuele ametikohale.</w:t>
      </w:r>
    </w:p>
    <w:p w14:paraId="2DCA9595" w14:textId="02931A9D" w:rsidR="002551AF" w:rsidRPr="00477C1D" w:rsidRDefault="002551AF" w:rsidP="00477C1D">
      <w:pPr>
        <w:spacing w:before="120" w:after="120"/>
        <w:jc w:val="both"/>
      </w:pPr>
      <w:r w:rsidRPr="00477C1D">
        <w:t>(4) Deklaratsiooni esitamise kohustus lõpeb, kui deklarant on esitanud deklaratsiooni ametikohalt lahkumiseaastale järgneval kalendriaastal.</w:t>
      </w:r>
    </w:p>
    <w:bookmarkEnd w:id="3"/>
    <w:p w14:paraId="4FD94706" w14:textId="77777777" w:rsidR="002551AF" w:rsidRPr="00477C1D" w:rsidRDefault="002551AF" w:rsidP="00477C1D">
      <w:pPr>
        <w:spacing w:before="120"/>
        <w:jc w:val="both"/>
      </w:pPr>
    </w:p>
    <w:p w14:paraId="5D869F79" w14:textId="56355A1A" w:rsidR="002551AF" w:rsidRPr="00477C1D" w:rsidRDefault="002551AF" w:rsidP="00477C1D">
      <w:pPr>
        <w:spacing w:after="120"/>
        <w:jc w:val="both"/>
        <w:rPr>
          <w:b/>
        </w:rPr>
      </w:pPr>
      <w:r w:rsidRPr="00477C1D">
        <w:rPr>
          <w:b/>
        </w:rPr>
        <w:t xml:space="preserve">§ </w:t>
      </w:r>
      <w:r w:rsidR="00F9319A" w:rsidRPr="00477C1D">
        <w:rPr>
          <w:b/>
        </w:rPr>
        <w:t>5</w:t>
      </w:r>
      <w:r w:rsidRPr="00477C1D">
        <w:rPr>
          <w:b/>
        </w:rPr>
        <w:t>. Registrile alusandmete esitamine</w:t>
      </w:r>
    </w:p>
    <w:p w14:paraId="1BEA620E" w14:textId="5024DC95" w:rsidR="002551AF" w:rsidRPr="00477C1D" w:rsidRDefault="00477C1D" w:rsidP="00477C1D">
      <w:pPr>
        <w:spacing w:before="120" w:after="120"/>
        <w:jc w:val="both"/>
      </w:pPr>
      <w:bookmarkStart w:id="6" w:name="_Hlk528319622"/>
      <w:r w:rsidRPr="00477C1D">
        <w:t xml:space="preserve"> </w:t>
      </w:r>
      <w:r w:rsidR="002551AF" w:rsidRPr="00477C1D">
        <w:t>(1) Alusandmete esitamise deklarantide kohta huvide deklaratsioo</w:t>
      </w:r>
      <w:r w:rsidR="00F87450" w:rsidRPr="00477C1D">
        <w:t xml:space="preserve">nide registrile korraldab </w:t>
      </w:r>
      <w:bookmarkStart w:id="7" w:name="_Hlk530412832"/>
      <w:r w:rsidR="00F87450" w:rsidRPr="00477C1D">
        <w:t>valla</w:t>
      </w:r>
      <w:r w:rsidR="002551AF" w:rsidRPr="00477C1D">
        <w:t>s</w:t>
      </w:r>
      <w:r w:rsidR="00F87450" w:rsidRPr="00477C1D">
        <w:t>ekretär koostöös volikogu kantselei juh</w:t>
      </w:r>
      <w:bookmarkEnd w:id="7"/>
      <w:r w:rsidR="002D485C" w:rsidRPr="00477C1D">
        <w:t>atajaga.</w:t>
      </w:r>
    </w:p>
    <w:p w14:paraId="09C07C85" w14:textId="77777777" w:rsidR="002551AF" w:rsidRPr="00477C1D" w:rsidRDefault="002551AF" w:rsidP="00477C1D">
      <w:pPr>
        <w:spacing w:before="120" w:after="120"/>
        <w:jc w:val="both"/>
      </w:pPr>
      <w:r w:rsidRPr="00477C1D">
        <w:t>(2) Andmed esitatakse ühe kuu jooksul deklarandi deklaratsiooni esitamise kohustuse algusest arvates ning registrit teavitatakse viivitamata deklarandi deklaratsiooni esitamise kohustuse kehtetuks tunnistamisest ja deklarandi ametikohalt lahkumisest.</w:t>
      </w:r>
    </w:p>
    <w:bookmarkEnd w:id="6"/>
    <w:p w14:paraId="3875AE18" w14:textId="77777777" w:rsidR="002551AF" w:rsidRPr="00477C1D" w:rsidRDefault="002551AF" w:rsidP="00477C1D">
      <w:pPr>
        <w:spacing w:before="120"/>
        <w:jc w:val="both"/>
      </w:pPr>
    </w:p>
    <w:p w14:paraId="15A495E7" w14:textId="71A669FD" w:rsidR="002551AF" w:rsidRPr="00477C1D" w:rsidRDefault="00F9319A" w:rsidP="00477C1D">
      <w:pPr>
        <w:spacing w:after="120"/>
        <w:jc w:val="both"/>
        <w:rPr>
          <w:b/>
        </w:rPr>
      </w:pPr>
      <w:r w:rsidRPr="00477C1D">
        <w:rPr>
          <w:b/>
        </w:rPr>
        <w:t>§ 6</w:t>
      </w:r>
      <w:r w:rsidR="002551AF" w:rsidRPr="00477C1D">
        <w:rPr>
          <w:b/>
        </w:rPr>
        <w:t>. Deklaratsiooni kontrollimine</w:t>
      </w:r>
    </w:p>
    <w:p w14:paraId="2FC27961" w14:textId="58729C37" w:rsidR="002551AF" w:rsidRPr="00477C1D" w:rsidRDefault="002551AF" w:rsidP="00477C1D">
      <w:pPr>
        <w:spacing w:before="120" w:after="120"/>
        <w:jc w:val="both"/>
      </w:pPr>
      <w:bookmarkStart w:id="8" w:name="_Hlk528319702"/>
      <w:r w:rsidRPr="00477C1D">
        <w:t>(1) Deklaratsioone kontrollitakse vajadusel.</w:t>
      </w:r>
    </w:p>
    <w:p w14:paraId="5A81F990" w14:textId="3FDFC133" w:rsidR="002551AF" w:rsidRPr="00477C1D" w:rsidRDefault="002551AF" w:rsidP="00477C1D">
      <w:pPr>
        <w:spacing w:before="120" w:after="120"/>
        <w:jc w:val="both"/>
      </w:pPr>
      <w:r w:rsidRPr="00477C1D">
        <w:t xml:space="preserve">(2) Huvide deklaratsioonide kontrollimise komisjoni (edaspidi </w:t>
      </w:r>
      <w:r w:rsidRPr="00477C1D">
        <w:rPr>
          <w:i/>
        </w:rPr>
        <w:t>komisjon</w:t>
      </w:r>
      <w:r w:rsidRPr="00477C1D">
        <w:t>) kuuluvad:</w:t>
      </w:r>
    </w:p>
    <w:p w14:paraId="474FF1B0" w14:textId="778C6BAB" w:rsidR="002551AF" w:rsidRPr="00477C1D" w:rsidRDefault="00D34180" w:rsidP="00477C1D">
      <w:pPr>
        <w:pStyle w:val="ListParagraph"/>
        <w:numPr>
          <w:ilvl w:val="0"/>
          <w:numId w:val="15"/>
        </w:numPr>
        <w:spacing w:before="120" w:after="120"/>
        <w:jc w:val="both"/>
      </w:pPr>
      <w:r w:rsidRPr="00477C1D">
        <w:t xml:space="preserve">vallavolikogu esimees – </w:t>
      </w:r>
      <w:r w:rsidR="00F87450" w:rsidRPr="00477C1D">
        <w:t>juhib komisjoni tööd;</w:t>
      </w:r>
    </w:p>
    <w:p w14:paraId="60F7C7C0" w14:textId="0D02D4E3" w:rsidR="002551AF" w:rsidRPr="00477C1D" w:rsidRDefault="002551AF" w:rsidP="00477C1D">
      <w:pPr>
        <w:pStyle w:val="ListParagraph"/>
        <w:numPr>
          <w:ilvl w:val="0"/>
          <w:numId w:val="15"/>
        </w:numPr>
        <w:spacing w:before="120" w:after="120"/>
        <w:jc w:val="both"/>
      </w:pPr>
      <w:r w:rsidRPr="00477C1D">
        <w:t>vallavanem;</w:t>
      </w:r>
    </w:p>
    <w:p w14:paraId="1CB6F049" w14:textId="61831289" w:rsidR="002551AF" w:rsidRPr="00477C1D" w:rsidRDefault="002551AF" w:rsidP="00477C1D">
      <w:pPr>
        <w:pStyle w:val="ListParagraph"/>
        <w:numPr>
          <w:ilvl w:val="0"/>
          <w:numId w:val="15"/>
        </w:numPr>
        <w:spacing w:before="120" w:after="120"/>
        <w:jc w:val="both"/>
      </w:pPr>
      <w:r w:rsidRPr="00477C1D">
        <w:t>vallasekretär;</w:t>
      </w:r>
    </w:p>
    <w:p w14:paraId="312CEAB3" w14:textId="15CCC883" w:rsidR="002551AF" w:rsidRPr="00477C1D" w:rsidRDefault="002551AF" w:rsidP="00477C1D">
      <w:pPr>
        <w:pStyle w:val="ListParagraph"/>
        <w:numPr>
          <w:ilvl w:val="0"/>
          <w:numId w:val="15"/>
        </w:numPr>
        <w:spacing w:before="120" w:after="120"/>
        <w:jc w:val="both"/>
      </w:pPr>
      <w:r w:rsidRPr="00477C1D">
        <w:t>sisekontrolör.</w:t>
      </w:r>
    </w:p>
    <w:p w14:paraId="362297F6" w14:textId="0603857E" w:rsidR="002551AF" w:rsidRPr="00477C1D" w:rsidRDefault="002551AF" w:rsidP="00477C1D">
      <w:pPr>
        <w:spacing w:before="120" w:after="120"/>
        <w:jc w:val="both"/>
      </w:pPr>
      <w:r w:rsidRPr="00477C1D">
        <w:t xml:space="preserve">(3) Käesoleva paragrahvi lõike 2 punktides 1 kuni 4 nimetatud isikutel on õigus kontrollida kõigi käesoleva määruse § </w:t>
      </w:r>
      <w:r w:rsidR="00C61BC7" w:rsidRPr="00477C1D">
        <w:t>4</w:t>
      </w:r>
      <w:r w:rsidRPr="00477C1D">
        <w:t xml:space="preserve"> lõikes 1 nimetatud deklarantide deklaratsioone.</w:t>
      </w:r>
    </w:p>
    <w:p w14:paraId="0EF7E3B1" w14:textId="3DD9E4B5" w:rsidR="002551AF" w:rsidRPr="00477C1D" w:rsidRDefault="002551AF" w:rsidP="00477C1D">
      <w:pPr>
        <w:spacing w:before="120" w:after="120"/>
        <w:jc w:val="both"/>
      </w:pPr>
      <w:r w:rsidRPr="00477C1D">
        <w:lastRenderedPageBreak/>
        <w:t>(4) Deklaratsiooni kontrollival komisjoniliikmel on õigus:</w:t>
      </w:r>
    </w:p>
    <w:p w14:paraId="56E6ACBB" w14:textId="2C8AF56E" w:rsidR="002551AF" w:rsidRPr="00477C1D" w:rsidRDefault="002551AF" w:rsidP="00477C1D">
      <w:pPr>
        <w:pStyle w:val="ListParagraph"/>
        <w:numPr>
          <w:ilvl w:val="0"/>
          <w:numId w:val="13"/>
        </w:numPr>
        <w:spacing w:before="120" w:after="120"/>
        <w:jc w:val="both"/>
      </w:pPr>
      <w:r w:rsidRPr="00477C1D">
        <w:t>nõuda deklarandilt ja kolmandalt isikult selgitusi deklaratsiooni sisu, deklaratsiooni esitamise tähtaja eiramise või deklaratsiooni esitamata jätmise põhjuste kohta;</w:t>
      </w:r>
    </w:p>
    <w:p w14:paraId="6A7D5AF2" w14:textId="7E4BE67F" w:rsidR="002551AF" w:rsidRPr="00477C1D" w:rsidRDefault="002551AF" w:rsidP="00477C1D">
      <w:pPr>
        <w:pStyle w:val="ListParagraph"/>
        <w:numPr>
          <w:ilvl w:val="0"/>
          <w:numId w:val="13"/>
        </w:numPr>
        <w:spacing w:before="120" w:after="120"/>
        <w:jc w:val="both"/>
      </w:pPr>
      <w:r w:rsidRPr="00477C1D">
        <w:t>esitada päringuid ja saada deklarandi kohta deklaratsiooni kontrollimiseks vajalikus ulatuses andmeid krediidiasutustelt ja andmekogudest.</w:t>
      </w:r>
    </w:p>
    <w:p w14:paraId="18B63C8A" w14:textId="3059A237" w:rsidR="002551AF" w:rsidRPr="00477C1D" w:rsidRDefault="002551AF" w:rsidP="00477C1D">
      <w:pPr>
        <w:spacing w:before="120" w:after="120"/>
        <w:jc w:val="both"/>
      </w:pPr>
      <w:r w:rsidRPr="00477C1D">
        <w:t>(5) Deklaratsiooni kontrolliv komisjoni liige protokollib käesoleva paragrahvi lõikes 4 nimetatud kontrolltoimingud ning teavitab deklaranti ja registri pidajat deklaratsiooni kontrollimisest ja läbi viidud kontrolltoimingutest.</w:t>
      </w:r>
    </w:p>
    <w:p w14:paraId="236FA44A" w14:textId="79B0D68B" w:rsidR="002551AF" w:rsidRPr="00477C1D" w:rsidRDefault="002551AF" w:rsidP="00477C1D">
      <w:pPr>
        <w:spacing w:before="120" w:after="120"/>
        <w:jc w:val="both"/>
      </w:pPr>
      <w:r w:rsidRPr="00477C1D">
        <w:t>(6) Juhul kui ametiisiku deklaratsiooni kontrollimise tulemusel on tekkinud süüteokahtlus, teavitab deklaratsiooni kontrolliv komisjoni liige viivitamatult komisjoni esimeest ja vallavanemat. Vallavanem edastab süüteokahtluse korral deklaratsiooni kontrollimise materjalid prokuratuurile või kohtuvälisele menetlejale.</w:t>
      </w:r>
    </w:p>
    <w:bookmarkEnd w:id="8"/>
    <w:p w14:paraId="0CFE7358" w14:textId="77777777" w:rsidR="002551AF" w:rsidRPr="00477C1D" w:rsidRDefault="002551AF" w:rsidP="00477C1D">
      <w:pPr>
        <w:jc w:val="both"/>
      </w:pPr>
    </w:p>
    <w:p w14:paraId="189B9CE3" w14:textId="7632430B" w:rsidR="002551AF" w:rsidRPr="00477C1D" w:rsidRDefault="002551AF" w:rsidP="00477C1D">
      <w:pPr>
        <w:spacing w:after="120"/>
        <w:jc w:val="both"/>
        <w:rPr>
          <w:b/>
        </w:rPr>
      </w:pPr>
      <w:bookmarkStart w:id="9" w:name="_Hlk528320538"/>
      <w:r w:rsidRPr="00477C1D">
        <w:rPr>
          <w:b/>
        </w:rPr>
        <w:t xml:space="preserve">§ </w:t>
      </w:r>
      <w:r w:rsidR="00F9319A" w:rsidRPr="00477C1D">
        <w:rPr>
          <w:b/>
        </w:rPr>
        <w:t>7</w:t>
      </w:r>
      <w:r w:rsidRPr="00477C1D">
        <w:rPr>
          <w:b/>
        </w:rPr>
        <w:t>. Vallavanema ülesanded korruptsiooniennetuse koordineerimisel</w:t>
      </w:r>
    </w:p>
    <w:p w14:paraId="0228AC2D" w14:textId="771AD323" w:rsidR="002551AF" w:rsidRPr="00477C1D" w:rsidRDefault="00477C1D" w:rsidP="00477C1D">
      <w:pPr>
        <w:spacing w:before="120" w:after="120"/>
        <w:jc w:val="both"/>
      </w:pPr>
      <w:r w:rsidRPr="00477C1D">
        <w:t xml:space="preserve"> </w:t>
      </w:r>
      <w:r w:rsidR="002551AF" w:rsidRPr="00477C1D">
        <w:t>(</w:t>
      </w:r>
      <w:r w:rsidR="001344D0" w:rsidRPr="00477C1D">
        <w:t>1</w:t>
      </w:r>
      <w:r w:rsidR="002551AF" w:rsidRPr="00477C1D">
        <w:t xml:space="preserve">) Vallavanem koordineerib korruptsiooniennetust </w:t>
      </w:r>
      <w:r w:rsidR="00D34180" w:rsidRPr="00477C1D">
        <w:t>valla</w:t>
      </w:r>
      <w:r w:rsidR="002551AF" w:rsidRPr="00477C1D">
        <w:t xml:space="preserve">valitsuses ning </w:t>
      </w:r>
      <w:r w:rsidR="00D34180" w:rsidRPr="00477C1D">
        <w:t>valla</w:t>
      </w:r>
      <w:r w:rsidR="002551AF" w:rsidRPr="00477C1D">
        <w:t>valitsuse hallatavates asutustes tagades oma haldusalas:</w:t>
      </w:r>
    </w:p>
    <w:p w14:paraId="6D61EB20" w14:textId="6E28FD12" w:rsidR="002551AF" w:rsidRPr="00477C1D" w:rsidRDefault="002551AF" w:rsidP="00477C1D">
      <w:pPr>
        <w:pStyle w:val="ListParagraph"/>
        <w:numPr>
          <w:ilvl w:val="0"/>
          <w:numId w:val="11"/>
        </w:numPr>
        <w:spacing w:before="120" w:after="120"/>
        <w:jc w:val="both"/>
      </w:pPr>
      <w:r w:rsidRPr="00477C1D">
        <w:t>ametiisikute korruptsiooni ennetamise alase teadlikkuse, sh teadlikkuse ametiisiku ja deklarandi staatusest ning sellega kaasnevatest kohustustest;</w:t>
      </w:r>
    </w:p>
    <w:p w14:paraId="60860DFB" w14:textId="46829FF1" w:rsidR="002551AF" w:rsidRPr="00477C1D" w:rsidRDefault="002551AF" w:rsidP="00477C1D">
      <w:pPr>
        <w:pStyle w:val="ListParagraph"/>
        <w:numPr>
          <w:ilvl w:val="0"/>
          <w:numId w:val="11"/>
        </w:numPr>
        <w:spacing w:before="120" w:after="120"/>
        <w:jc w:val="both"/>
      </w:pPr>
      <w:r w:rsidRPr="00477C1D">
        <w:t>tõhusa kontrolli tegevus- ja toimingupiirangutest ning muudest kohustustes</w:t>
      </w:r>
      <w:r w:rsidR="00D34180" w:rsidRPr="00477C1D">
        <w:t>t kinnipidamise üle;</w:t>
      </w:r>
    </w:p>
    <w:p w14:paraId="11D3418F" w14:textId="064FB634" w:rsidR="002551AF" w:rsidRPr="00477C1D" w:rsidRDefault="002551AF" w:rsidP="00477C1D">
      <w:pPr>
        <w:pStyle w:val="ListParagraph"/>
        <w:numPr>
          <w:ilvl w:val="0"/>
          <w:numId w:val="11"/>
        </w:numPr>
        <w:spacing w:before="120" w:after="120"/>
        <w:jc w:val="both"/>
      </w:pPr>
      <w:r w:rsidRPr="00477C1D">
        <w:t>et ametiisik ei oleks kohustatud tegema otsust või toimingut iseenda</w:t>
      </w:r>
      <w:r w:rsidR="00D34180" w:rsidRPr="00477C1D">
        <w:t xml:space="preserve"> või temaga seotud isiku suhtes;</w:t>
      </w:r>
    </w:p>
    <w:p w14:paraId="7086C996" w14:textId="442391C2" w:rsidR="002551AF" w:rsidRPr="00477C1D" w:rsidRDefault="002551AF" w:rsidP="00477C1D">
      <w:pPr>
        <w:pStyle w:val="ListParagraph"/>
        <w:numPr>
          <w:ilvl w:val="0"/>
          <w:numId w:val="11"/>
        </w:numPr>
        <w:spacing w:before="120" w:after="120"/>
        <w:jc w:val="both"/>
      </w:pPr>
      <w:r w:rsidRPr="00477C1D">
        <w:t>arvestuse pidamise ametiasutuse ametnike tegelemise üle avaliku teenistuse seaduse § 60 lõikes 1 nimetatud kõrvaltegevustega, samuti kontrolli avaliku teenistuse seaduse § 60 lõike 2 alusel kehtestatud keelu ning avaliku teenistuse seaduse § 60 lõigetes 4 ja 5 sätestatud keeldude järgimise üle.</w:t>
      </w:r>
    </w:p>
    <w:p w14:paraId="7DF079FF" w14:textId="77777777" w:rsidR="002551AF" w:rsidRPr="00477C1D" w:rsidRDefault="002551AF" w:rsidP="00477C1D">
      <w:pPr>
        <w:jc w:val="both"/>
      </w:pPr>
    </w:p>
    <w:p w14:paraId="0D852B3E" w14:textId="7F4F1DFF" w:rsidR="002551AF" w:rsidRPr="00477C1D" w:rsidRDefault="002551AF" w:rsidP="00477C1D">
      <w:pPr>
        <w:spacing w:after="120"/>
        <w:jc w:val="both"/>
        <w:rPr>
          <w:b/>
        </w:rPr>
      </w:pPr>
      <w:r w:rsidRPr="00477C1D">
        <w:rPr>
          <w:b/>
        </w:rPr>
        <w:t xml:space="preserve">§ </w:t>
      </w:r>
      <w:r w:rsidR="00F9319A" w:rsidRPr="00477C1D">
        <w:rPr>
          <w:b/>
        </w:rPr>
        <w:t>8</w:t>
      </w:r>
      <w:r w:rsidRPr="00477C1D">
        <w:rPr>
          <w:b/>
        </w:rPr>
        <w:t>. Toimingupiirang</w:t>
      </w:r>
    </w:p>
    <w:p w14:paraId="1B562F7B" w14:textId="7094465E" w:rsidR="002551AF" w:rsidRPr="00477C1D" w:rsidRDefault="002551AF" w:rsidP="00477C1D">
      <w:pPr>
        <w:spacing w:before="120" w:after="120"/>
        <w:jc w:val="both"/>
      </w:pPr>
      <w:r w:rsidRPr="00477C1D">
        <w:t>Juhul kui vallavanem peab oma ametiülesannetest tulenevalt tegema toimingu või otsuse, millele rakendub korruptsioonivastase seaduse § 11 lõike 1 mõttes toimingupiirang, teeb selle toimingu või otsuse tema aseme</w:t>
      </w:r>
      <w:r w:rsidR="00D34180" w:rsidRPr="00477C1D">
        <w:t xml:space="preserve">l </w:t>
      </w:r>
      <w:r w:rsidR="001344D0" w:rsidRPr="00477C1D">
        <w:t>valla</w:t>
      </w:r>
      <w:r w:rsidR="00D34180" w:rsidRPr="00477C1D">
        <w:t>valitsus kui kollegiaalorgan.</w:t>
      </w:r>
    </w:p>
    <w:p w14:paraId="54682F2A" w14:textId="77777777" w:rsidR="002551AF" w:rsidRPr="00477C1D" w:rsidRDefault="002551AF" w:rsidP="00477C1D">
      <w:pPr>
        <w:jc w:val="both"/>
      </w:pPr>
    </w:p>
    <w:bookmarkEnd w:id="9"/>
    <w:p w14:paraId="3BE641EA" w14:textId="163BA4DD" w:rsidR="002551AF" w:rsidRPr="00477C1D" w:rsidRDefault="002551AF" w:rsidP="00477C1D">
      <w:pPr>
        <w:spacing w:after="120"/>
        <w:jc w:val="both"/>
        <w:rPr>
          <w:b/>
        </w:rPr>
      </w:pPr>
      <w:r w:rsidRPr="00477C1D">
        <w:rPr>
          <w:b/>
        </w:rPr>
        <w:t xml:space="preserve">§ </w:t>
      </w:r>
      <w:r w:rsidR="00F9319A" w:rsidRPr="00477C1D">
        <w:rPr>
          <w:b/>
        </w:rPr>
        <w:t>9</w:t>
      </w:r>
      <w:r w:rsidRPr="00477C1D">
        <w:rPr>
          <w:b/>
        </w:rPr>
        <w:t>. Rakendu</w:t>
      </w:r>
      <w:r w:rsidR="00FA5F31" w:rsidRPr="00477C1D">
        <w:rPr>
          <w:b/>
        </w:rPr>
        <w:t>s</w:t>
      </w:r>
      <w:r w:rsidRPr="00477C1D">
        <w:rPr>
          <w:b/>
        </w:rPr>
        <w:t>sätted</w:t>
      </w:r>
    </w:p>
    <w:p w14:paraId="4823EE61" w14:textId="5935ECB6" w:rsidR="00BE4A26" w:rsidRPr="00477C1D" w:rsidRDefault="00BE4A26" w:rsidP="00477C1D">
      <w:pPr>
        <w:pStyle w:val="ListParagraph"/>
        <w:numPr>
          <w:ilvl w:val="0"/>
          <w:numId w:val="18"/>
        </w:numPr>
        <w:spacing w:before="120" w:after="120"/>
        <w:jc w:val="both"/>
      </w:pPr>
      <w:r w:rsidRPr="00477C1D">
        <w:t xml:space="preserve">Tunnistada kehtetuks </w:t>
      </w:r>
      <w:bookmarkStart w:id="10" w:name="_Hlk530413257"/>
      <w:r w:rsidRPr="00477C1D">
        <w:t>Viimsi Vallavolikogu 1</w:t>
      </w:r>
      <w:r w:rsidR="00621BD2" w:rsidRPr="00477C1D">
        <w:t>5</w:t>
      </w:r>
      <w:r w:rsidRPr="00477C1D">
        <w:t>.04.201</w:t>
      </w:r>
      <w:r w:rsidR="00621BD2" w:rsidRPr="00477C1D">
        <w:t>4</w:t>
      </w:r>
      <w:r w:rsidRPr="00477C1D">
        <w:t xml:space="preserve"> määrus nr 1</w:t>
      </w:r>
      <w:r w:rsidR="00621BD2" w:rsidRPr="00477C1D">
        <w:t>1</w:t>
      </w:r>
      <w:r w:rsidRPr="00477C1D">
        <w:t xml:space="preserve"> „Korruptsioonivastase seaduse rakendamine“</w:t>
      </w:r>
      <w:bookmarkEnd w:id="10"/>
      <w:r w:rsidRPr="00477C1D">
        <w:t>.</w:t>
      </w:r>
    </w:p>
    <w:p w14:paraId="550E4439" w14:textId="7DD64249" w:rsidR="008552BA" w:rsidRPr="00477C1D" w:rsidRDefault="002551AF" w:rsidP="00477C1D">
      <w:pPr>
        <w:pStyle w:val="ListParagraph"/>
        <w:numPr>
          <w:ilvl w:val="0"/>
          <w:numId w:val="18"/>
        </w:numPr>
        <w:spacing w:before="120" w:after="120"/>
        <w:jc w:val="both"/>
      </w:pPr>
      <w:r w:rsidRPr="00477C1D">
        <w:t>Määrus jõustub kolmandal päeval pärast Riigi Teatajas avalikustamist.</w:t>
      </w:r>
    </w:p>
    <w:p w14:paraId="42A124D4" w14:textId="3EA28536" w:rsidR="004E4C40" w:rsidRPr="00477C1D" w:rsidRDefault="004E4C40" w:rsidP="00477C1D">
      <w:pPr>
        <w:jc w:val="both"/>
      </w:pPr>
    </w:p>
    <w:p w14:paraId="0FDAA3EF" w14:textId="77777777" w:rsidR="002D485C" w:rsidRDefault="002D485C" w:rsidP="00477C1D">
      <w:pPr>
        <w:jc w:val="both"/>
      </w:pPr>
    </w:p>
    <w:p w14:paraId="47CA6E1F" w14:textId="77777777" w:rsidR="00477C1D" w:rsidRDefault="00477C1D" w:rsidP="00477C1D">
      <w:pPr>
        <w:jc w:val="both"/>
      </w:pPr>
    </w:p>
    <w:p w14:paraId="3BEF69CA" w14:textId="03293ACD" w:rsidR="00477C1D" w:rsidRPr="00477C1D" w:rsidRDefault="00477C1D" w:rsidP="00477C1D">
      <w:pPr>
        <w:jc w:val="both"/>
        <w:rPr>
          <w:i/>
          <w:color w:val="7F7F7F" w:themeColor="text1" w:themeTint="80"/>
        </w:rPr>
      </w:pPr>
      <w:r w:rsidRPr="00477C1D">
        <w:rPr>
          <w:i/>
          <w:color w:val="7F7F7F" w:themeColor="text1" w:themeTint="80"/>
        </w:rPr>
        <w:t>(allkirjastatud digitaalselt)</w:t>
      </w:r>
    </w:p>
    <w:p w14:paraId="6ABA2BA5" w14:textId="77777777" w:rsidR="00477C1D" w:rsidRDefault="00477C1D" w:rsidP="00477C1D">
      <w:pPr>
        <w:jc w:val="both"/>
      </w:pPr>
    </w:p>
    <w:p w14:paraId="5FC1867D" w14:textId="31651635" w:rsidR="00477C1D" w:rsidRDefault="00477C1D" w:rsidP="00477C1D">
      <w:pPr>
        <w:jc w:val="both"/>
      </w:pPr>
      <w:r>
        <w:t>Taavi Kotka</w:t>
      </w:r>
    </w:p>
    <w:p w14:paraId="5B8F11C7" w14:textId="5CB3B62E" w:rsidR="00477C1D" w:rsidRDefault="00477C1D" w:rsidP="00477C1D">
      <w:pPr>
        <w:jc w:val="both"/>
      </w:pPr>
      <w:r>
        <w:t>Volikogu esimees</w:t>
      </w:r>
      <w:r>
        <w:br w:type="page"/>
      </w:r>
    </w:p>
    <w:p w14:paraId="2D90BC96" w14:textId="225AC8EB" w:rsidR="00A306A8" w:rsidRPr="00477C1D" w:rsidRDefault="00A306A8" w:rsidP="002D485C">
      <w:pPr>
        <w:pStyle w:val="Default"/>
        <w:keepNext/>
        <w:keepLines/>
        <w:pageBreakBefore/>
        <w:rPr>
          <w:b/>
          <w:color w:val="auto"/>
        </w:rPr>
      </w:pPr>
      <w:r w:rsidRPr="00477C1D">
        <w:rPr>
          <w:b/>
          <w:color w:val="auto"/>
        </w:rPr>
        <w:lastRenderedPageBreak/>
        <w:t>Seletuskiri</w:t>
      </w:r>
    </w:p>
    <w:p w14:paraId="249F892E" w14:textId="77777777" w:rsidR="00A306A8" w:rsidRPr="00B826D7" w:rsidRDefault="00A306A8" w:rsidP="00A306A8">
      <w:pPr>
        <w:pStyle w:val="Default"/>
        <w:rPr>
          <w:color w:val="auto"/>
        </w:rPr>
      </w:pPr>
      <w:r w:rsidRPr="00B826D7">
        <w:rPr>
          <w:color w:val="auto"/>
        </w:rPr>
        <w:t>Viimsi Vallavolikogu määruse eelnõu</w:t>
      </w:r>
    </w:p>
    <w:p w14:paraId="175E7684" w14:textId="7E3478AD" w:rsidR="00A306A8" w:rsidRPr="00B826D7" w:rsidRDefault="00A306A8" w:rsidP="00A306A8">
      <w:pPr>
        <w:pStyle w:val="BodyText"/>
        <w:tabs>
          <w:tab w:val="left" w:pos="6521"/>
        </w:tabs>
        <w:jc w:val="left"/>
        <w:rPr>
          <w:szCs w:val="24"/>
        </w:rPr>
      </w:pPr>
      <w:r w:rsidRPr="00B826D7">
        <w:rPr>
          <w:szCs w:val="24"/>
        </w:rPr>
        <w:t>„Korruptsioonivastase seaduse rakendamine“ juurde</w:t>
      </w:r>
    </w:p>
    <w:p w14:paraId="3E0681AE" w14:textId="1AA9BB5E" w:rsidR="00A306A8" w:rsidRPr="00B826D7" w:rsidRDefault="00A306A8" w:rsidP="00A306A8">
      <w:pPr>
        <w:pStyle w:val="BodyText"/>
        <w:tabs>
          <w:tab w:val="left" w:pos="6521"/>
        </w:tabs>
        <w:jc w:val="left"/>
        <w:rPr>
          <w:szCs w:val="24"/>
        </w:rPr>
      </w:pPr>
    </w:p>
    <w:p w14:paraId="2AAAC4A1" w14:textId="77777777" w:rsidR="00A306A8" w:rsidRPr="00B826D7" w:rsidRDefault="00A306A8" w:rsidP="00A306A8">
      <w:pPr>
        <w:pStyle w:val="BodyText"/>
        <w:tabs>
          <w:tab w:val="left" w:pos="6521"/>
        </w:tabs>
        <w:rPr>
          <w:iCs/>
          <w:noProof/>
          <w:szCs w:val="24"/>
        </w:rPr>
      </w:pPr>
      <w:r w:rsidRPr="00B826D7">
        <w:rPr>
          <w:iCs/>
          <w:noProof/>
          <w:szCs w:val="24"/>
        </w:rPr>
        <w:t>1. Õigusakti vastuvõtmise põhjendus</w:t>
      </w:r>
    </w:p>
    <w:p w14:paraId="744621D0" w14:textId="77777777" w:rsidR="00A306A8" w:rsidRPr="00B826D7" w:rsidRDefault="00A306A8" w:rsidP="00A306A8">
      <w:pPr>
        <w:pStyle w:val="BodyText"/>
        <w:tabs>
          <w:tab w:val="left" w:pos="6521"/>
        </w:tabs>
        <w:rPr>
          <w:iCs/>
          <w:noProof/>
          <w:szCs w:val="24"/>
        </w:rPr>
      </w:pPr>
    </w:p>
    <w:p w14:paraId="418C13C9" w14:textId="579516BE" w:rsidR="00A306A8" w:rsidRPr="00B826D7" w:rsidRDefault="00A306A8" w:rsidP="00A306A8">
      <w:pPr>
        <w:pStyle w:val="BodyText"/>
        <w:tabs>
          <w:tab w:val="left" w:pos="6521"/>
        </w:tabs>
        <w:rPr>
          <w:iCs/>
          <w:noProof/>
          <w:szCs w:val="24"/>
        </w:rPr>
      </w:pPr>
      <w:r w:rsidRPr="00B826D7">
        <w:rPr>
          <w:iCs/>
          <w:noProof/>
          <w:szCs w:val="24"/>
        </w:rPr>
        <w:t>Eelnõuga kehtestatakse Viimsi vallas korruptsioonivastase seaduse rakendamise uus kord.</w:t>
      </w:r>
    </w:p>
    <w:p w14:paraId="35DFDD29" w14:textId="77777777" w:rsidR="00A306A8" w:rsidRPr="00B826D7" w:rsidRDefault="00A306A8" w:rsidP="00A306A8">
      <w:pPr>
        <w:pStyle w:val="BodyText"/>
        <w:tabs>
          <w:tab w:val="left" w:pos="6521"/>
        </w:tabs>
        <w:rPr>
          <w:iCs/>
          <w:noProof/>
          <w:szCs w:val="24"/>
        </w:rPr>
      </w:pPr>
    </w:p>
    <w:p w14:paraId="6834513F" w14:textId="77777777" w:rsidR="00A306A8" w:rsidRPr="00B826D7" w:rsidRDefault="00A306A8" w:rsidP="00A306A8">
      <w:pPr>
        <w:pStyle w:val="BodyText"/>
        <w:tabs>
          <w:tab w:val="left" w:pos="6521"/>
        </w:tabs>
        <w:rPr>
          <w:iCs/>
          <w:noProof/>
          <w:szCs w:val="24"/>
        </w:rPr>
      </w:pPr>
      <w:r w:rsidRPr="00B826D7">
        <w:rPr>
          <w:iCs/>
          <w:noProof/>
          <w:szCs w:val="24"/>
        </w:rPr>
        <w:t>Määruse kehtestamise õiguslikuks aluseks on korruptsioonivastane seadus (edaspidi KVS). KVS § 2 määratleb ametiisiku ja ametiseisundi mõiste. Ametiisik KVS § 2 lõike 1 tähenduses on füüsiline isik, kellel on avaliku ülesande täitmiseks ametiseisund sõltumata sellest, kas ta täidab talle pandud ülesandeid alaliselt või ajutiselt, tasu eest või tasuta, teenistuses olles või vabakutselisena või lepingu, nimetamise või valimise alusel. Ametiseisund seisneb õigusaktist, tehingust või asutuse töökorraldusest tulenevas õiguses ja kohustuses teha otsus või toiming, sealhulgas osaleda selle tegemises või selle sisulises suunamises (KVS § 2 lg 2). KVS § 3 lõike 2 punkti 2 kohaselt on ametiisik kohustatud avaldama oma huvid huvide deklaratsioonis. Deklaratsiooniga avaldab selleks kohustatud ametiisik (edaspidi deklarant) andmed temale kuuluva vara ja muude asjaolude kohta eesmärgiga teadvustada deklarandi ametikohustuste täitmist mõjutada võivad huvid ning muuta need kontrollitavaks (KVS § 12 lg 1).</w:t>
      </w:r>
    </w:p>
    <w:p w14:paraId="3A1DD88C" w14:textId="77777777" w:rsidR="00A306A8" w:rsidRPr="00B826D7" w:rsidRDefault="00A306A8" w:rsidP="00A306A8">
      <w:pPr>
        <w:pStyle w:val="BodyText"/>
        <w:tabs>
          <w:tab w:val="left" w:pos="6521"/>
        </w:tabs>
        <w:rPr>
          <w:iCs/>
          <w:noProof/>
          <w:szCs w:val="24"/>
        </w:rPr>
      </w:pPr>
    </w:p>
    <w:p w14:paraId="26093399" w14:textId="77777777" w:rsidR="00A306A8" w:rsidRPr="00B826D7" w:rsidRDefault="00A306A8" w:rsidP="00A306A8">
      <w:pPr>
        <w:pStyle w:val="BodyText"/>
        <w:tabs>
          <w:tab w:val="left" w:pos="6521"/>
        </w:tabs>
        <w:rPr>
          <w:iCs/>
          <w:noProof/>
          <w:szCs w:val="24"/>
        </w:rPr>
      </w:pPr>
      <w:r w:rsidRPr="00B826D7">
        <w:rPr>
          <w:iCs/>
          <w:noProof/>
          <w:szCs w:val="24"/>
        </w:rPr>
        <w:t>KVS § 13 lõike 1 punkti 2 kohaselt on kohustatud esitama huvide deklaratsiooni järgmised ametiisikud:</w:t>
      </w:r>
    </w:p>
    <w:p w14:paraId="4A0D4C06" w14:textId="77777777" w:rsidR="00A306A8" w:rsidRPr="00B826D7" w:rsidRDefault="00A306A8" w:rsidP="00A306A8">
      <w:pPr>
        <w:pStyle w:val="BodyText"/>
        <w:tabs>
          <w:tab w:val="left" w:pos="6521"/>
        </w:tabs>
        <w:rPr>
          <w:iCs/>
          <w:noProof/>
          <w:szCs w:val="24"/>
        </w:rPr>
      </w:pPr>
    </w:p>
    <w:p w14:paraId="22F39F2C" w14:textId="5998C0AC" w:rsidR="00A306A8" w:rsidRPr="00B826D7" w:rsidRDefault="002D485C" w:rsidP="00A306A8">
      <w:pPr>
        <w:pStyle w:val="BodyText"/>
        <w:tabs>
          <w:tab w:val="left" w:pos="6521"/>
        </w:tabs>
        <w:rPr>
          <w:iCs/>
          <w:noProof/>
          <w:szCs w:val="24"/>
        </w:rPr>
      </w:pPr>
      <w:r w:rsidRPr="00B826D7">
        <w:rPr>
          <w:iCs/>
          <w:noProof/>
          <w:szCs w:val="24"/>
        </w:rPr>
        <w:t>1. volikogu liige</w:t>
      </w:r>
    </w:p>
    <w:p w14:paraId="772E1D4B" w14:textId="77777777" w:rsidR="00A306A8" w:rsidRPr="00B826D7" w:rsidRDefault="00A306A8" w:rsidP="00A306A8">
      <w:pPr>
        <w:pStyle w:val="BodyText"/>
        <w:tabs>
          <w:tab w:val="left" w:pos="6521"/>
        </w:tabs>
        <w:rPr>
          <w:iCs/>
          <w:noProof/>
          <w:szCs w:val="24"/>
        </w:rPr>
      </w:pPr>
      <w:r w:rsidRPr="00B826D7">
        <w:rPr>
          <w:iCs/>
          <w:noProof/>
          <w:szCs w:val="24"/>
        </w:rPr>
        <w:t>2. valitsuse liige</w:t>
      </w:r>
    </w:p>
    <w:p w14:paraId="3F26BCEF" w14:textId="77777777" w:rsidR="00A306A8" w:rsidRPr="00B826D7" w:rsidRDefault="00A306A8" w:rsidP="00A306A8">
      <w:pPr>
        <w:pStyle w:val="BodyText"/>
        <w:tabs>
          <w:tab w:val="left" w:pos="6521"/>
        </w:tabs>
        <w:rPr>
          <w:iCs/>
          <w:noProof/>
          <w:szCs w:val="24"/>
        </w:rPr>
      </w:pPr>
      <w:r w:rsidRPr="00B826D7">
        <w:rPr>
          <w:iCs/>
          <w:noProof/>
          <w:szCs w:val="24"/>
        </w:rPr>
        <w:t>3. valla ametiasutuse juht ehk vallavanem.</w:t>
      </w:r>
    </w:p>
    <w:p w14:paraId="25A7BC0E" w14:textId="4F2D9AE3" w:rsidR="00A306A8" w:rsidRPr="00B826D7" w:rsidRDefault="00A306A8" w:rsidP="00A306A8">
      <w:pPr>
        <w:pStyle w:val="BodyText"/>
        <w:tabs>
          <w:tab w:val="left" w:pos="6521"/>
        </w:tabs>
        <w:rPr>
          <w:iCs/>
          <w:noProof/>
          <w:szCs w:val="24"/>
        </w:rPr>
      </w:pPr>
    </w:p>
    <w:p w14:paraId="2EE62A19" w14:textId="77777777" w:rsidR="00A306A8" w:rsidRPr="00B826D7" w:rsidRDefault="00A306A8" w:rsidP="00A306A8">
      <w:pPr>
        <w:pStyle w:val="BodyText"/>
        <w:tabs>
          <w:tab w:val="left" w:pos="6521"/>
        </w:tabs>
        <w:rPr>
          <w:iCs/>
          <w:noProof/>
          <w:szCs w:val="24"/>
        </w:rPr>
      </w:pPr>
    </w:p>
    <w:p w14:paraId="4EE9BFB9" w14:textId="2DFFF613" w:rsidR="00A306A8" w:rsidRPr="00B826D7" w:rsidRDefault="00A306A8" w:rsidP="00A306A8">
      <w:pPr>
        <w:pStyle w:val="BodyText"/>
        <w:tabs>
          <w:tab w:val="left" w:pos="6521"/>
        </w:tabs>
        <w:rPr>
          <w:iCs/>
          <w:noProof/>
          <w:szCs w:val="24"/>
        </w:rPr>
      </w:pPr>
      <w:r w:rsidRPr="00B826D7">
        <w:rPr>
          <w:iCs/>
          <w:noProof/>
          <w:szCs w:val="24"/>
        </w:rPr>
        <w:t>Lisaks seaduses nimetatule võib volikogu panna deklaratsiooni esitamise kohustuse ka valla teistele ametiisikutele (KVS § 13 lõike 1 p 11), samuti kohaliku omavalitsuse valitseva mõju all oleva konkurentsiseaduse tähenduses avaliku ettevõtja juhtorgani liikmele (samas p 13), kohaliku omavalitsuse asutatud sihtasutuse juhtorgani liikmele (samas p 14) ja isikule, kellele on halduslepinguga delegeeritud avaliku ülesande täitmise korral otsuse või toimingu tegemise pädevus, kui sellise kohustuse on kehtestanud isiku üle kohaliku omavalitsuse volikogu (samas p 15).</w:t>
      </w:r>
    </w:p>
    <w:p w14:paraId="786CF059" w14:textId="77777777" w:rsidR="00A306A8" w:rsidRPr="00B826D7" w:rsidRDefault="00A306A8" w:rsidP="00A306A8">
      <w:pPr>
        <w:pStyle w:val="BodyText"/>
        <w:tabs>
          <w:tab w:val="left" w:pos="6521"/>
        </w:tabs>
        <w:rPr>
          <w:iCs/>
          <w:noProof/>
          <w:szCs w:val="24"/>
        </w:rPr>
      </w:pPr>
    </w:p>
    <w:p w14:paraId="064D85DD" w14:textId="2B7092F1" w:rsidR="00A306A8" w:rsidRPr="00B826D7" w:rsidRDefault="00A306A8" w:rsidP="00A306A8">
      <w:pPr>
        <w:pStyle w:val="BodyText"/>
        <w:tabs>
          <w:tab w:val="left" w:pos="6521"/>
        </w:tabs>
        <w:rPr>
          <w:iCs/>
          <w:noProof/>
          <w:szCs w:val="24"/>
        </w:rPr>
      </w:pPr>
      <w:r w:rsidRPr="00B826D7">
        <w:rPr>
          <w:iCs/>
          <w:noProof/>
          <w:szCs w:val="24"/>
        </w:rPr>
        <w:t>Huvide deklareerimisel võib eristada kahte suuremat lähenemist: üldine huvide deklareerimine ja ad hoc huvide deklareerimine. Esimene hõlmab suuremat hulka ametiisikuid, kellele kaasneb seadusest tulenev kohustus ennetavalt oma huvisid deklareerida. Teine aga hõlmab deklaratsioonide esitamist vahetult enne mingit otsust, näiteks hankekomisjoni liige deklareerib oma võimalikud huvid seose</w:t>
      </w:r>
      <w:r w:rsidR="00DB26C9" w:rsidRPr="00B826D7">
        <w:rPr>
          <w:iCs/>
          <w:noProof/>
          <w:szCs w:val="24"/>
        </w:rPr>
        <w:t>s</w:t>
      </w:r>
      <w:r w:rsidRPr="00B826D7">
        <w:rPr>
          <w:iCs/>
          <w:noProof/>
          <w:szCs w:val="24"/>
        </w:rPr>
        <w:t xml:space="preserve"> hankes osalevate ettevõtetega, kuigi formaalset taandamise alust pole. Samuti saab teha töötajate kohta päringuid avalikesse andmebaasidesse, ilma et ta peaks esitama avalikustava deklaratsiooni. Ametnikel on kohustus teada anda oma osalustest äriühingutes ning mujal töölepingu alusel töötamisest ning kõrvaltegevustest.</w:t>
      </w:r>
    </w:p>
    <w:p w14:paraId="671528C1" w14:textId="77777777" w:rsidR="00A306A8" w:rsidRPr="00B826D7" w:rsidRDefault="00A306A8" w:rsidP="00A306A8">
      <w:pPr>
        <w:pStyle w:val="BodyText"/>
        <w:tabs>
          <w:tab w:val="left" w:pos="6521"/>
        </w:tabs>
        <w:rPr>
          <w:iCs/>
          <w:noProof/>
          <w:szCs w:val="24"/>
        </w:rPr>
      </w:pPr>
    </w:p>
    <w:p w14:paraId="31C95A2B" w14:textId="7C5F8BE7" w:rsidR="00A306A8" w:rsidRPr="00B826D7" w:rsidRDefault="00A306A8" w:rsidP="00A306A8">
      <w:pPr>
        <w:pStyle w:val="BodyText"/>
        <w:tabs>
          <w:tab w:val="left" w:pos="6521"/>
        </w:tabs>
        <w:rPr>
          <w:iCs/>
          <w:noProof/>
          <w:szCs w:val="24"/>
        </w:rPr>
      </w:pPr>
      <w:r w:rsidRPr="00B826D7">
        <w:rPr>
          <w:iCs/>
          <w:noProof/>
          <w:szCs w:val="24"/>
        </w:rPr>
        <w:t>Seega on olemas t</w:t>
      </w:r>
      <w:r w:rsidR="00250AC6" w:rsidRPr="00B826D7">
        <w:rPr>
          <w:iCs/>
          <w:noProof/>
          <w:szCs w:val="24"/>
        </w:rPr>
        <w:t xml:space="preserve">äiendavaid </w:t>
      </w:r>
      <w:r w:rsidRPr="00B826D7">
        <w:rPr>
          <w:iCs/>
          <w:noProof/>
          <w:szCs w:val="24"/>
        </w:rPr>
        <w:t>v</w:t>
      </w:r>
      <w:r w:rsidR="00250AC6" w:rsidRPr="00B826D7">
        <w:rPr>
          <w:iCs/>
          <w:noProof/>
          <w:szCs w:val="24"/>
        </w:rPr>
        <w:t xml:space="preserve">iise </w:t>
      </w:r>
      <w:r w:rsidRPr="00B826D7">
        <w:rPr>
          <w:iCs/>
          <w:noProof/>
          <w:szCs w:val="24"/>
        </w:rPr>
        <w:t>korruptsiooni</w:t>
      </w:r>
      <w:r w:rsidR="00250AC6" w:rsidRPr="00B826D7">
        <w:rPr>
          <w:iCs/>
          <w:noProof/>
          <w:szCs w:val="24"/>
        </w:rPr>
        <w:t>riskide</w:t>
      </w:r>
      <w:r w:rsidRPr="00B826D7">
        <w:rPr>
          <w:iCs/>
          <w:noProof/>
          <w:szCs w:val="24"/>
        </w:rPr>
        <w:t xml:space="preserve"> ennetamiseks </w:t>
      </w:r>
      <w:r w:rsidR="00250AC6" w:rsidRPr="00B826D7">
        <w:rPr>
          <w:iCs/>
          <w:noProof/>
          <w:szCs w:val="24"/>
        </w:rPr>
        <w:t xml:space="preserve">ning </w:t>
      </w:r>
      <w:r w:rsidRPr="00B826D7">
        <w:rPr>
          <w:iCs/>
          <w:noProof/>
          <w:szCs w:val="24"/>
        </w:rPr>
        <w:t xml:space="preserve">eelnõuga ei laiendata huvide deklareerimise kohustust </w:t>
      </w:r>
      <w:r w:rsidR="002D485C" w:rsidRPr="00B826D7">
        <w:rPr>
          <w:iCs/>
          <w:noProof/>
          <w:szCs w:val="24"/>
        </w:rPr>
        <w:t>vallavalitsuse struktuuriüksus</w:t>
      </w:r>
      <w:r w:rsidR="00E77B13" w:rsidRPr="00B826D7">
        <w:rPr>
          <w:iCs/>
          <w:noProof/>
          <w:szCs w:val="24"/>
        </w:rPr>
        <w:t>t</w:t>
      </w:r>
      <w:r w:rsidR="002D485C" w:rsidRPr="00B826D7">
        <w:rPr>
          <w:iCs/>
          <w:noProof/>
          <w:szCs w:val="24"/>
        </w:rPr>
        <w:t xml:space="preserve">e </w:t>
      </w:r>
      <w:r w:rsidRPr="00B826D7">
        <w:rPr>
          <w:iCs/>
          <w:noProof/>
          <w:szCs w:val="24"/>
        </w:rPr>
        <w:t>juhatajatele</w:t>
      </w:r>
      <w:r w:rsidR="00250AC6" w:rsidRPr="00B826D7">
        <w:rPr>
          <w:iCs/>
          <w:noProof/>
          <w:szCs w:val="24"/>
        </w:rPr>
        <w:t xml:space="preserve"> ja </w:t>
      </w:r>
      <w:r w:rsidRPr="00B826D7">
        <w:rPr>
          <w:iCs/>
          <w:noProof/>
          <w:szCs w:val="24"/>
        </w:rPr>
        <w:t>vallasekretärile</w:t>
      </w:r>
      <w:r w:rsidR="00250AC6" w:rsidRPr="00B826D7">
        <w:rPr>
          <w:iCs/>
          <w:noProof/>
          <w:szCs w:val="24"/>
        </w:rPr>
        <w:t>.</w:t>
      </w:r>
    </w:p>
    <w:p w14:paraId="1494E63C" w14:textId="77777777" w:rsidR="00A306A8" w:rsidRPr="00B826D7" w:rsidRDefault="00A306A8" w:rsidP="00A306A8">
      <w:pPr>
        <w:pStyle w:val="BodyText"/>
        <w:tabs>
          <w:tab w:val="left" w:pos="6521"/>
        </w:tabs>
        <w:rPr>
          <w:iCs/>
          <w:noProof/>
          <w:szCs w:val="24"/>
        </w:rPr>
      </w:pPr>
    </w:p>
    <w:p w14:paraId="2F5151A2" w14:textId="2AEAAD89" w:rsidR="00A306A8" w:rsidRPr="00B826D7" w:rsidRDefault="00A306A8" w:rsidP="00A306A8">
      <w:pPr>
        <w:pStyle w:val="BodyText"/>
        <w:tabs>
          <w:tab w:val="left" w:pos="6521"/>
        </w:tabs>
        <w:rPr>
          <w:iCs/>
          <w:noProof/>
          <w:szCs w:val="24"/>
        </w:rPr>
      </w:pPr>
      <w:bookmarkStart w:id="11" w:name="_Hlk530481948"/>
      <w:r w:rsidRPr="00B826D7">
        <w:rPr>
          <w:iCs/>
          <w:noProof/>
          <w:szCs w:val="24"/>
        </w:rPr>
        <w:lastRenderedPageBreak/>
        <w:t xml:space="preserve">Eelnõu § </w:t>
      </w:r>
      <w:r w:rsidR="002D485C" w:rsidRPr="00B826D7">
        <w:rPr>
          <w:iCs/>
          <w:noProof/>
          <w:szCs w:val="24"/>
        </w:rPr>
        <w:t>4</w:t>
      </w:r>
      <w:r w:rsidRPr="00B826D7">
        <w:rPr>
          <w:iCs/>
          <w:noProof/>
          <w:szCs w:val="24"/>
        </w:rPr>
        <w:t xml:space="preserve"> lõike 1 kohaselt on Viimsi vallas deklaratsiooni esitamise kohustusega ametiisikuteks:</w:t>
      </w:r>
    </w:p>
    <w:p w14:paraId="5DB5726A" w14:textId="77777777" w:rsidR="00A306A8" w:rsidRPr="00B826D7" w:rsidRDefault="00A306A8" w:rsidP="00A306A8">
      <w:pPr>
        <w:pStyle w:val="BodyText"/>
        <w:tabs>
          <w:tab w:val="left" w:pos="6521"/>
        </w:tabs>
        <w:rPr>
          <w:iCs/>
          <w:noProof/>
          <w:szCs w:val="24"/>
        </w:rPr>
      </w:pPr>
    </w:p>
    <w:p w14:paraId="52ECE9A5" w14:textId="709F22D6" w:rsidR="00A306A8" w:rsidRPr="00B826D7" w:rsidRDefault="005B299D" w:rsidP="003E5C85">
      <w:pPr>
        <w:pStyle w:val="BodyText"/>
        <w:numPr>
          <w:ilvl w:val="0"/>
          <w:numId w:val="20"/>
        </w:numPr>
        <w:tabs>
          <w:tab w:val="left" w:pos="6521"/>
        </w:tabs>
        <w:jc w:val="left"/>
        <w:rPr>
          <w:iCs/>
          <w:noProof/>
          <w:szCs w:val="24"/>
        </w:rPr>
      </w:pPr>
      <w:r w:rsidRPr="00B826D7">
        <w:rPr>
          <w:iCs/>
          <w:noProof/>
          <w:szCs w:val="24"/>
        </w:rPr>
        <w:t>2</w:t>
      </w:r>
      <w:r w:rsidR="002D485C" w:rsidRPr="00B826D7">
        <w:rPr>
          <w:iCs/>
          <w:noProof/>
          <w:szCs w:val="24"/>
        </w:rPr>
        <w:t>1 vallavolikogu liiget</w:t>
      </w:r>
      <w:r w:rsidR="003E5C85" w:rsidRPr="00B826D7">
        <w:rPr>
          <w:iCs/>
          <w:noProof/>
          <w:szCs w:val="24"/>
        </w:rPr>
        <w:t>;</w:t>
      </w:r>
    </w:p>
    <w:p w14:paraId="65CC3E40" w14:textId="2E0AA579" w:rsidR="00A306A8" w:rsidRPr="00B826D7" w:rsidRDefault="00A306A8" w:rsidP="003E5C85">
      <w:pPr>
        <w:pStyle w:val="BodyText"/>
        <w:numPr>
          <w:ilvl w:val="0"/>
          <w:numId w:val="20"/>
        </w:numPr>
        <w:tabs>
          <w:tab w:val="left" w:pos="6521"/>
        </w:tabs>
        <w:jc w:val="left"/>
        <w:rPr>
          <w:iCs/>
          <w:noProof/>
          <w:szCs w:val="24"/>
        </w:rPr>
      </w:pPr>
      <w:r w:rsidRPr="00B826D7">
        <w:rPr>
          <w:iCs/>
          <w:noProof/>
          <w:szCs w:val="24"/>
        </w:rPr>
        <w:t>4 valla</w:t>
      </w:r>
      <w:r w:rsidR="003E5C85" w:rsidRPr="00B826D7">
        <w:rPr>
          <w:iCs/>
          <w:noProof/>
          <w:szCs w:val="24"/>
        </w:rPr>
        <w:t>valitsuse liiget, sh vallavanem;</w:t>
      </w:r>
    </w:p>
    <w:p w14:paraId="03DFF8AA" w14:textId="323164BA" w:rsidR="003E5C85" w:rsidRPr="00B826D7" w:rsidRDefault="003E5C85" w:rsidP="003E5C85">
      <w:pPr>
        <w:pStyle w:val="BodyText"/>
        <w:numPr>
          <w:ilvl w:val="0"/>
          <w:numId w:val="20"/>
        </w:numPr>
        <w:tabs>
          <w:tab w:val="left" w:pos="6521"/>
        </w:tabs>
        <w:jc w:val="left"/>
        <w:rPr>
          <w:iCs/>
          <w:noProof/>
          <w:szCs w:val="24"/>
        </w:rPr>
      </w:pPr>
      <w:r w:rsidRPr="00B826D7">
        <w:t xml:space="preserve">vallavalitsuse </w:t>
      </w:r>
      <w:r w:rsidR="00E52BC0" w:rsidRPr="00B826D7">
        <w:t xml:space="preserve">9 </w:t>
      </w:r>
      <w:r w:rsidRPr="00B826D7">
        <w:t>hallatava asutuse juh</w:t>
      </w:r>
      <w:r w:rsidR="007B4056" w:rsidRPr="00B826D7">
        <w:t>ti</w:t>
      </w:r>
      <w:r w:rsidRPr="00B826D7">
        <w:t>;</w:t>
      </w:r>
    </w:p>
    <w:p w14:paraId="42534981" w14:textId="44289D55" w:rsidR="003E5C85" w:rsidRPr="00B826D7" w:rsidRDefault="007B4056" w:rsidP="003E5C85">
      <w:pPr>
        <w:pStyle w:val="BodyText"/>
        <w:numPr>
          <w:ilvl w:val="0"/>
          <w:numId w:val="20"/>
        </w:numPr>
        <w:tabs>
          <w:tab w:val="left" w:pos="6521"/>
        </w:tabs>
        <w:jc w:val="left"/>
        <w:rPr>
          <w:iCs/>
          <w:noProof/>
          <w:szCs w:val="24"/>
        </w:rPr>
      </w:pPr>
      <w:r w:rsidRPr="00B826D7">
        <w:t>valla valitseva mõju all oleva</w:t>
      </w:r>
      <w:r w:rsidR="003E5C85" w:rsidRPr="00B826D7">
        <w:t xml:space="preserve"> </w:t>
      </w:r>
      <w:r w:rsidR="00250AC6" w:rsidRPr="00B826D7">
        <w:t xml:space="preserve">3 </w:t>
      </w:r>
      <w:r w:rsidR="003E5C85" w:rsidRPr="00B826D7">
        <w:t>äriühingu juhtorganite liikmed</w:t>
      </w:r>
      <w:r w:rsidR="002E3EED" w:rsidRPr="00B826D7">
        <w:t xml:space="preserve"> (kokku </w:t>
      </w:r>
      <w:r w:rsidR="00E52BC0" w:rsidRPr="00B826D7">
        <w:t>18 liiget)</w:t>
      </w:r>
      <w:r w:rsidR="003E5C85" w:rsidRPr="00B826D7">
        <w:t>;</w:t>
      </w:r>
    </w:p>
    <w:p w14:paraId="44EF5DEE" w14:textId="4CC8F013" w:rsidR="003E5C85" w:rsidRPr="00B826D7" w:rsidRDefault="003E5C85" w:rsidP="00A306A8">
      <w:pPr>
        <w:pStyle w:val="BodyText"/>
        <w:numPr>
          <w:ilvl w:val="0"/>
          <w:numId w:val="20"/>
        </w:numPr>
        <w:tabs>
          <w:tab w:val="left" w:pos="6521"/>
        </w:tabs>
        <w:jc w:val="left"/>
        <w:rPr>
          <w:iCs/>
          <w:noProof/>
          <w:szCs w:val="24"/>
        </w:rPr>
      </w:pPr>
      <w:r w:rsidRPr="00B826D7">
        <w:t>avalikke vahendeid käsutav</w:t>
      </w:r>
      <w:r w:rsidR="007B4056" w:rsidRPr="00B826D7">
        <w:t>a</w:t>
      </w:r>
      <w:r w:rsidRPr="00B826D7">
        <w:t xml:space="preserve"> valla asutatud </w:t>
      </w:r>
      <w:r w:rsidR="00250AC6" w:rsidRPr="00B826D7">
        <w:t xml:space="preserve">1 </w:t>
      </w:r>
      <w:r w:rsidRPr="00B826D7">
        <w:t>sihtasutuse juhtorganite liikmed</w:t>
      </w:r>
      <w:r w:rsidR="00E52BC0" w:rsidRPr="00B826D7">
        <w:t xml:space="preserve"> (kokku 6 liiget)</w:t>
      </w:r>
      <w:r w:rsidRPr="00B826D7">
        <w:t>.</w:t>
      </w:r>
    </w:p>
    <w:bookmarkEnd w:id="11"/>
    <w:p w14:paraId="677CF8E3" w14:textId="77777777" w:rsidR="00A306A8" w:rsidRPr="00B826D7" w:rsidRDefault="00A306A8" w:rsidP="00A306A8">
      <w:pPr>
        <w:pStyle w:val="BodyText"/>
        <w:tabs>
          <w:tab w:val="left" w:pos="6521"/>
        </w:tabs>
        <w:rPr>
          <w:iCs/>
          <w:noProof/>
          <w:szCs w:val="24"/>
        </w:rPr>
      </w:pPr>
    </w:p>
    <w:p w14:paraId="4064FBEC" w14:textId="43DE9BA5" w:rsidR="00A306A8" w:rsidRPr="00B826D7" w:rsidRDefault="00A306A8" w:rsidP="00A306A8">
      <w:pPr>
        <w:pStyle w:val="BodyText"/>
        <w:tabs>
          <w:tab w:val="left" w:pos="6521"/>
        </w:tabs>
        <w:rPr>
          <w:iCs/>
          <w:noProof/>
          <w:szCs w:val="24"/>
        </w:rPr>
      </w:pPr>
      <w:r w:rsidRPr="00B826D7">
        <w:rPr>
          <w:iCs/>
          <w:noProof/>
          <w:szCs w:val="24"/>
        </w:rPr>
        <w:t xml:space="preserve">Eelnõu § </w:t>
      </w:r>
      <w:r w:rsidR="007500F3" w:rsidRPr="00B826D7">
        <w:rPr>
          <w:iCs/>
          <w:noProof/>
          <w:szCs w:val="24"/>
        </w:rPr>
        <w:t>5</w:t>
      </w:r>
      <w:r w:rsidRPr="00B826D7">
        <w:rPr>
          <w:iCs/>
          <w:noProof/>
          <w:szCs w:val="24"/>
        </w:rPr>
        <w:t xml:space="preserve"> kohaselt esitab algandmed deklarantide kohta registrile </w:t>
      </w:r>
      <w:r w:rsidR="007500F3" w:rsidRPr="00B826D7">
        <w:rPr>
          <w:iCs/>
          <w:noProof/>
          <w:szCs w:val="24"/>
        </w:rPr>
        <w:t xml:space="preserve">vallasekretär koostöös volikogu kantselei juhiga </w:t>
      </w:r>
      <w:r w:rsidRPr="00B826D7">
        <w:rPr>
          <w:iCs/>
          <w:noProof/>
          <w:szCs w:val="24"/>
        </w:rPr>
        <w:t xml:space="preserve">ja § </w:t>
      </w:r>
      <w:r w:rsidR="007500F3" w:rsidRPr="00B826D7">
        <w:rPr>
          <w:iCs/>
          <w:noProof/>
          <w:szCs w:val="24"/>
        </w:rPr>
        <w:t>7</w:t>
      </w:r>
      <w:r w:rsidRPr="00B826D7">
        <w:rPr>
          <w:iCs/>
          <w:noProof/>
          <w:szCs w:val="24"/>
        </w:rPr>
        <w:t xml:space="preserve"> kohaselt koordineerib korruptsioonivastast tegevust vallas vallavanem.</w:t>
      </w:r>
    </w:p>
    <w:p w14:paraId="7D21764E" w14:textId="77777777" w:rsidR="00A306A8" w:rsidRPr="00B826D7" w:rsidRDefault="00A306A8" w:rsidP="00A306A8">
      <w:pPr>
        <w:pStyle w:val="BodyText"/>
        <w:tabs>
          <w:tab w:val="left" w:pos="6521"/>
        </w:tabs>
        <w:rPr>
          <w:iCs/>
          <w:noProof/>
          <w:szCs w:val="24"/>
        </w:rPr>
      </w:pPr>
    </w:p>
    <w:p w14:paraId="07C48BEB" w14:textId="0A0CD45D" w:rsidR="00A306A8" w:rsidRPr="00B826D7" w:rsidRDefault="00A306A8" w:rsidP="00A306A8">
      <w:pPr>
        <w:pStyle w:val="BodyText"/>
        <w:tabs>
          <w:tab w:val="left" w:pos="6521"/>
        </w:tabs>
        <w:rPr>
          <w:iCs/>
          <w:noProof/>
          <w:szCs w:val="24"/>
        </w:rPr>
      </w:pPr>
      <w:r w:rsidRPr="00B826D7">
        <w:rPr>
          <w:iCs/>
          <w:noProof/>
          <w:szCs w:val="24"/>
        </w:rPr>
        <w:t xml:space="preserve">Eelnõu § </w:t>
      </w:r>
      <w:r w:rsidR="00C61BC7" w:rsidRPr="00B826D7">
        <w:rPr>
          <w:iCs/>
          <w:noProof/>
          <w:szCs w:val="24"/>
        </w:rPr>
        <w:t>6</w:t>
      </w:r>
      <w:r w:rsidRPr="00B826D7">
        <w:rPr>
          <w:iCs/>
          <w:noProof/>
          <w:szCs w:val="24"/>
        </w:rPr>
        <w:t xml:space="preserve"> kohaselt moodustatakse deklaratsioonide kontrollimiseks neljaliikmeline erikomisjon, mida juhib volikogu esimees ja liikme</w:t>
      </w:r>
      <w:r w:rsidR="00C61BC7" w:rsidRPr="00B826D7">
        <w:rPr>
          <w:iCs/>
          <w:noProof/>
          <w:szCs w:val="24"/>
        </w:rPr>
        <w:t>te</w:t>
      </w:r>
      <w:r w:rsidRPr="00B826D7">
        <w:rPr>
          <w:iCs/>
          <w:noProof/>
          <w:szCs w:val="24"/>
        </w:rPr>
        <w:t>ks on ametikoha järgselt vallavanem, vallasekretär ja sisekontrolör. Paragrahv loetleb komisjoni pädevuse deklaratsioonide kontrollimisel. Kontrolli tulemustest teavitatakse kõiki deklarante, samuti registrit. Süüteokahtluse korral esitatakse vastavad materjalid prokuratuurile või kohtueelsele menetlejale, kelleks on KVS § 21 lõike 2 kohaselt politseiasutus.</w:t>
      </w:r>
    </w:p>
    <w:p w14:paraId="1A387A55" w14:textId="77777777" w:rsidR="00A306A8" w:rsidRPr="00B826D7" w:rsidRDefault="00A306A8" w:rsidP="00A306A8">
      <w:pPr>
        <w:pStyle w:val="BodyText"/>
        <w:tabs>
          <w:tab w:val="left" w:pos="6521"/>
        </w:tabs>
        <w:rPr>
          <w:iCs/>
          <w:noProof/>
          <w:szCs w:val="24"/>
        </w:rPr>
      </w:pPr>
    </w:p>
    <w:p w14:paraId="2B68C173" w14:textId="3BE29944" w:rsidR="00A306A8" w:rsidRPr="00B826D7" w:rsidRDefault="00B826D7" w:rsidP="00A306A8">
      <w:pPr>
        <w:pStyle w:val="BodyText"/>
        <w:tabs>
          <w:tab w:val="left" w:pos="6521"/>
        </w:tabs>
        <w:rPr>
          <w:iCs/>
          <w:noProof/>
          <w:szCs w:val="24"/>
        </w:rPr>
      </w:pPr>
      <w:r w:rsidRPr="00B826D7">
        <w:rPr>
          <w:iCs/>
          <w:noProof/>
          <w:szCs w:val="24"/>
        </w:rPr>
        <w:t xml:space="preserve">2. </w:t>
      </w:r>
      <w:r w:rsidR="00A306A8" w:rsidRPr="00B826D7">
        <w:rPr>
          <w:iCs/>
          <w:noProof/>
          <w:szCs w:val="24"/>
        </w:rPr>
        <w:t>Määrus kehtestatakse KVS § 13 lõike 1 punkti 2 ning § 15 lõike 2 alusel.</w:t>
      </w:r>
    </w:p>
    <w:p w14:paraId="6CD21D09" w14:textId="77777777" w:rsidR="00A306A8" w:rsidRPr="00B826D7" w:rsidRDefault="00A306A8" w:rsidP="00A306A8">
      <w:pPr>
        <w:pStyle w:val="BodyText"/>
        <w:tabs>
          <w:tab w:val="left" w:pos="6521"/>
        </w:tabs>
        <w:rPr>
          <w:iCs/>
          <w:noProof/>
          <w:szCs w:val="24"/>
        </w:rPr>
      </w:pPr>
    </w:p>
    <w:p w14:paraId="18392E09" w14:textId="057EE05D" w:rsidR="00A306A8" w:rsidRPr="00B826D7" w:rsidRDefault="00B826D7" w:rsidP="00A306A8">
      <w:pPr>
        <w:pStyle w:val="BodyText"/>
        <w:tabs>
          <w:tab w:val="left" w:pos="6521"/>
        </w:tabs>
        <w:rPr>
          <w:iCs/>
          <w:noProof/>
          <w:szCs w:val="24"/>
        </w:rPr>
      </w:pPr>
      <w:r w:rsidRPr="00B826D7">
        <w:rPr>
          <w:iCs/>
          <w:noProof/>
          <w:szCs w:val="24"/>
        </w:rPr>
        <w:t>3. Käesoleva määruse vastuvõtmisega</w:t>
      </w:r>
      <w:r w:rsidR="00A306A8" w:rsidRPr="00B826D7">
        <w:rPr>
          <w:iCs/>
          <w:noProof/>
          <w:szCs w:val="24"/>
        </w:rPr>
        <w:t xml:space="preserve"> tunnistatakse kehtetuks </w:t>
      </w:r>
      <w:r w:rsidR="0045630B" w:rsidRPr="00B826D7">
        <w:rPr>
          <w:iCs/>
          <w:noProof/>
          <w:szCs w:val="24"/>
        </w:rPr>
        <w:t xml:space="preserve">Viimsi Vallavolikogu </w:t>
      </w:r>
      <w:r w:rsidR="004D0E77" w:rsidRPr="00B826D7">
        <w:rPr>
          <w:iCs/>
          <w:noProof/>
          <w:szCs w:val="24"/>
        </w:rPr>
        <w:t xml:space="preserve">15.04.2014 </w:t>
      </w:r>
      <w:r w:rsidR="0045630B" w:rsidRPr="00B826D7">
        <w:rPr>
          <w:iCs/>
          <w:noProof/>
          <w:szCs w:val="24"/>
        </w:rPr>
        <w:t>määrus nr 1</w:t>
      </w:r>
      <w:r w:rsidR="004D0E77" w:rsidRPr="00B826D7">
        <w:rPr>
          <w:iCs/>
          <w:noProof/>
          <w:szCs w:val="24"/>
        </w:rPr>
        <w:t>1</w:t>
      </w:r>
      <w:r w:rsidR="0045630B" w:rsidRPr="00B826D7">
        <w:rPr>
          <w:iCs/>
          <w:noProof/>
          <w:szCs w:val="24"/>
        </w:rPr>
        <w:t xml:space="preserve"> „Korruptsioonivastase seaduse rakendamine“.</w:t>
      </w:r>
    </w:p>
    <w:p w14:paraId="64A7BD33" w14:textId="77777777" w:rsidR="00A306A8" w:rsidRPr="00B826D7" w:rsidRDefault="00A306A8" w:rsidP="00A306A8">
      <w:pPr>
        <w:pStyle w:val="BodyText"/>
        <w:tabs>
          <w:tab w:val="left" w:pos="6521"/>
        </w:tabs>
        <w:rPr>
          <w:iCs/>
          <w:noProof/>
          <w:szCs w:val="24"/>
        </w:rPr>
      </w:pPr>
    </w:p>
    <w:p w14:paraId="60F71253" w14:textId="1EE17D20" w:rsidR="00A306A8" w:rsidRPr="00B826D7" w:rsidRDefault="00B826D7" w:rsidP="00A306A8">
      <w:pPr>
        <w:pStyle w:val="BodyText"/>
        <w:tabs>
          <w:tab w:val="left" w:pos="6521"/>
        </w:tabs>
        <w:rPr>
          <w:iCs/>
          <w:noProof/>
          <w:szCs w:val="24"/>
        </w:rPr>
      </w:pPr>
      <w:r w:rsidRPr="00B826D7">
        <w:rPr>
          <w:iCs/>
          <w:noProof/>
          <w:szCs w:val="24"/>
        </w:rPr>
        <w:t xml:space="preserve">4. </w:t>
      </w:r>
      <w:r w:rsidR="00A306A8" w:rsidRPr="00B826D7">
        <w:rPr>
          <w:iCs/>
          <w:noProof/>
          <w:szCs w:val="24"/>
        </w:rPr>
        <w:t>Õigusakti vastuvõtmisega ei kaasne valla eelarvele täiendavaid kulusid.</w:t>
      </w:r>
    </w:p>
    <w:p w14:paraId="0186E454" w14:textId="77777777" w:rsidR="00A306A8" w:rsidRPr="00B826D7" w:rsidRDefault="00A306A8" w:rsidP="00A306A8">
      <w:pPr>
        <w:pStyle w:val="BodyText"/>
        <w:tabs>
          <w:tab w:val="left" w:pos="6521"/>
        </w:tabs>
        <w:rPr>
          <w:iCs/>
          <w:noProof/>
          <w:szCs w:val="24"/>
        </w:rPr>
      </w:pPr>
    </w:p>
    <w:p w14:paraId="2EF22CC1" w14:textId="553FFCEF" w:rsidR="00A306A8" w:rsidRPr="00B826D7" w:rsidRDefault="00A306A8" w:rsidP="00A306A8">
      <w:pPr>
        <w:pStyle w:val="BodyText"/>
        <w:tabs>
          <w:tab w:val="left" w:pos="6521"/>
        </w:tabs>
        <w:rPr>
          <w:iCs/>
          <w:noProof/>
          <w:szCs w:val="24"/>
        </w:rPr>
      </w:pPr>
    </w:p>
    <w:p w14:paraId="1BABB179" w14:textId="77777777" w:rsidR="00A306A8" w:rsidRPr="00B826D7" w:rsidRDefault="00A306A8" w:rsidP="00A306A8">
      <w:pPr>
        <w:pStyle w:val="BodyText"/>
        <w:tabs>
          <w:tab w:val="left" w:pos="6521"/>
        </w:tabs>
        <w:rPr>
          <w:iCs/>
          <w:noProof/>
          <w:szCs w:val="24"/>
        </w:rPr>
      </w:pPr>
    </w:p>
    <w:p w14:paraId="24C42745" w14:textId="77777777" w:rsidR="00A306A8" w:rsidRPr="00B826D7" w:rsidRDefault="00A306A8" w:rsidP="00A306A8">
      <w:pPr>
        <w:pStyle w:val="BodyText"/>
        <w:tabs>
          <w:tab w:val="left" w:pos="6521"/>
        </w:tabs>
        <w:rPr>
          <w:iCs/>
          <w:noProof/>
          <w:szCs w:val="24"/>
        </w:rPr>
      </w:pPr>
      <w:r w:rsidRPr="00B826D7">
        <w:rPr>
          <w:iCs/>
          <w:noProof/>
          <w:szCs w:val="24"/>
        </w:rPr>
        <w:t>Eelnõu on kavandatud menetleda volikogus ühel lugemisel.</w:t>
      </w:r>
    </w:p>
    <w:p w14:paraId="142335A8" w14:textId="77777777" w:rsidR="00A306A8" w:rsidRPr="00B826D7" w:rsidRDefault="00A306A8" w:rsidP="00A306A8">
      <w:pPr>
        <w:pStyle w:val="BodyText"/>
        <w:tabs>
          <w:tab w:val="left" w:pos="6521"/>
        </w:tabs>
        <w:rPr>
          <w:iCs/>
          <w:noProof/>
          <w:szCs w:val="24"/>
        </w:rPr>
      </w:pPr>
    </w:p>
    <w:p w14:paraId="25CE36FA" w14:textId="77777777" w:rsidR="00A306A8" w:rsidRPr="00B826D7" w:rsidRDefault="00A306A8" w:rsidP="00A306A8">
      <w:pPr>
        <w:pStyle w:val="BodyText"/>
        <w:tabs>
          <w:tab w:val="left" w:pos="6521"/>
        </w:tabs>
        <w:rPr>
          <w:iCs/>
          <w:noProof/>
          <w:szCs w:val="24"/>
        </w:rPr>
      </w:pPr>
      <w:r w:rsidRPr="00B826D7">
        <w:rPr>
          <w:iCs/>
          <w:noProof/>
          <w:szCs w:val="24"/>
        </w:rPr>
        <w:t>Eelnõu esitaja: vallavalitsus</w:t>
      </w:r>
    </w:p>
    <w:p w14:paraId="731FD4D8" w14:textId="171D40AD" w:rsidR="00A306A8" w:rsidRPr="00B826D7" w:rsidRDefault="00A306A8" w:rsidP="00A306A8">
      <w:pPr>
        <w:pStyle w:val="BodyText"/>
        <w:tabs>
          <w:tab w:val="left" w:pos="6521"/>
        </w:tabs>
        <w:rPr>
          <w:iCs/>
          <w:noProof/>
          <w:szCs w:val="24"/>
        </w:rPr>
      </w:pPr>
      <w:r w:rsidRPr="00B826D7">
        <w:rPr>
          <w:iCs/>
          <w:noProof/>
          <w:szCs w:val="24"/>
        </w:rPr>
        <w:t xml:space="preserve">Eelnõu kuupäev: </w:t>
      </w:r>
      <w:r w:rsidR="00444CC9" w:rsidRPr="00B826D7">
        <w:rPr>
          <w:iCs/>
          <w:noProof/>
          <w:szCs w:val="24"/>
        </w:rPr>
        <w:t>2</w:t>
      </w:r>
      <w:r w:rsidR="00B826D7">
        <w:rPr>
          <w:iCs/>
          <w:noProof/>
          <w:szCs w:val="24"/>
        </w:rPr>
        <w:t>7</w:t>
      </w:r>
      <w:r w:rsidRPr="00B826D7">
        <w:rPr>
          <w:iCs/>
          <w:noProof/>
          <w:szCs w:val="24"/>
        </w:rPr>
        <w:t>.</w:t>
      </w:r>
      <w:r w:rsidR="00444CC9" w:rsidRPr="00B826D7">
        <w:rPr>
          <w:iCs/>
          <w:noProof/>
          <w:szCs w:val="24"/>
        </w:rPr>
        <w:t>11</w:t>
      </w:r>
      <w:r w:rsidRPr="00B826D7">
        <w:rPr>
          <w:iCs/>
          <w:noProof/>
          <w:szCs w:val="24"/>
        </w:rPr>
        <w:t>.2018</w:t>
      </w:r>
    </w:p>
    <w:p w14:paraId="2735579F" w14:textId="5D49911B" w:rsidR="00A306A8" w:rsidRPr="00B826D7" w:rsidRDefault="00A306A8" w:rsidP="00A306A8">
      <w:pPr>
        <w:pStyle w:val="BodyText"/>
        <w:tabs>
          <w:tab w:val="left" w:pos="6521"/>
        </w:tabs>
        <w:rPr>
          <w:iCs/>
          <w:noProof/>
          <w:szCs w:val="24"/>
        </w:rPr>
      </w:pPr>
      <w:r w:rsidRPr="00B826D7">
        <w:rPr>
          <w:iCs/>
          <w:noProof/>
          <w:szCs w:val="24"/>
        </w:rPr>
        <w:t>Eelnõu ja seletuskirja koostas: sisekontrolör Mare Timian</w:t>
      </w:r>
    </w:p>
    <w:p w14:paraId="446F3545" w14:textId="77777777" w:rsidR="00A306A8" w:rsidRPr="00B826D7" w:rsidRDefault="00A306A8" w:rsidP="00A306A8">
      <w:pPr>
        <w:pStyle w:val="BodyText"/>
        <w:tabs>
          <w:tab w:val="left" w:pos="6521"/>
        </w:tabs>
        <w:rPr>
          <w:iCs/>
          <w:noProof/>
          <w:szCs w:val="24"/>
        </w:rPr>
      </w:pPr>
    </w:p>
    <w:p w14:paraId="47D1ECE6" w14:textId="4FF3AB8D" w:rsidR="00A306A8" w:rsidRPr="00B826D7" w:rsidRDefault="00A306A8" w:rsidP="004E4C40">
      <w:pPr>
        <w:pStyle w:val="BodyText"/>
        <w:tabs>
          <w:tab w:val="left" w:pos="6521"/>
        </w:tabs>
        <w:jc w:val="left"/>
        <w:rPr>
          <w:iCs/>
          <w:noProof/>
          <w:szCs w:val="24"/>
        </w:rPr>
      </w:pPr>
      <w:r w:rsidRPr="00B826D7">
        <w:rPr>
          <w:iCs/>
          <w:noProof/>
          <w:szCs w:val="24"/>
        </w:rPr>
        <w:t xml:space="preserve">Ettekandja: vallasekretär </w:t>
      </w:r>
      <w:r w:rsidR="0045630B" w:rsidRPr="00B826D7">
        <w:rPr>
          <w:iCs/>
          <w:noProof/>
          <w:szCs w:val="24"/>
        </w:rPr>
        <w:t>Helen Rives</w:t>
      </w:r>
    </w:p>
    <w:sectPr w:rsidR="00A306A8" w:rsidRPr="00B826D7" w:rsidSect="00477C1D">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DAE"/>
    <w:multiLevelType w:val="hybridMultilevel"/>
    <w:tmpl w:val="E8BE3D7A"/>
    <w:lvl w:ilvl="0" w:tplc="04090011">
      <w:start w:val="1"/>
      <w:numFmt w:val="decimal"/>
      <w:lvlText w:val="%1)"/>
      <w:lvlJc w:val="left"/>
      <w:pPr>
        <w:ind w:left="360" w:hanging="360"/>
      </w:pPr>
      <w:rPr>
        <w:rFonts w:hint="default"/>
      </w:rPr>
    </w:lvl>
    <w:lvl w:ilvl="1" w:tplc="78CC8C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43F15"/>
    <w:multiLevelType w:val="hybridMultilevel"/>
    <w:tmpl w:val="969C8D28"/>
    <w:lvl w:ilvl="0" w:tplc="73C47F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EF74556"/>
    <w:multiLevelType w:val="hybridMultilevel"/>
    <w:tmpl w:val="898898AA"/>
    <w:lvl w:ilvl="0" w:tplc="04090011">
      <w:start w:val="1"/>
      <w:numFmt w:val="decimal"/>
      <w:lvlText w:val="%1)"/>
      <w:lvlJc w:val="left"/>
      <w:pPr>
        <w:ind w:left="360" w:hanging="360"/>
      </w:pPr>
      <w:rPr>
        <w:rFonts w:hint="default"/>
      </w:rPr>
    </w:lvl>
    <w:lvl w:ilvl="1" w:tplc="78CC8C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225A8"/>
    <w:multiLevelType w:val="hybridMultilevel"/>
    <w:tmpl w:val="92C27FBC"/>
    <w:lvl w:ilvl="0" w:tplc="04090011">
      <w:start w:val="1"/>
      <w:numFmt w:val="decimal"/>
      <w:lvlText w:val="%1)"/>
      <w:lvlJc w:val="left"/>
      <w:pPr>
        <w:ind w:left="360" w:hanging="360"/>
      </w:pPr>
      <w:rPr>
        <w:rFonts w:hint="default"/>
      </w:rPr>
    </w:lvl>
    <w:lvl w:ilvl="1" w:tplc="78CC8C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B3064D"/>
    <w:multiLevelType w:val="hybridMultilevel"/>
    <w:tmpl w:val="A510F1D6"/>
    <w:lvl w:ilvl="0" w:tplc="472854B8">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2A46ABB"/>
    <w:multiLevelType w:val="hybridMultilevel"/>
    <w:tmpl w:val="803C1976"/>
    <w:lvl w:ilvl="0" w:tplc="E9867A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1F524E"/>
    <w:multiLevelType w:val="hybridMultilevel"/>
    <w:tmpl w:val="8910B712"/>
    <w:lvl w:ilvl="0" w:tplc="04090011">
      <w:start w:val="1"/>
      <w:numFmt w:val="decimal"/>
      <w:lvlText w:val="%1)"/>
      <w:lvlJc w:val="left"/>
      <w:pPr>
        <w:ind w:left="360" w:hanging="360"/>
      </w:pPr>
      <w:rPr>
        <w:rFonts w:hint="default"/>
      </w:rPr>
    </w:lvl>
    <w:lvl w:ilvl="1" w:tplc="78CC8C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1B0689"/>
    <w:multiLevelType w:val="hybridMultilevel"/>
    <w:tmpl w:val="E292AF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39F77FF"/>
    <w:multiLevelType w:val="hybridMultilevel"/>
    <w:tmpl w:val="D352750A"/>
    <w:lvl w:ilvl="0" w:tplc="7026DB8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DA39F3"/>
    <w:multiLevelType w:val="hybridMultilevel"/>
    <w:tmpl w:val="A4107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E350F"/>
    <w:multiLevelType w:val="hybridMultilevel"/>
    <w:tmpl w:val="A6AA69D0"/>
    <w:lvl w:ilvl="0" w:tplc="BED217D6">
      <w:start w:val="1"/>
      <w:numFmt w:val="decimal"/>
      <w:lvlText w:val="§ %1."/>
      <w:lvlJc w:val="left"/>
      <w:pPr>
        <w:tabs>
          <w:tab w:val="num" w:pos="360"/>
        </w:tabs>
        <w:ind w:left="360" w:hanging="360"/>
      </w:pPr>
      <w:rPr>
        <w:rFonts w:hint="default"/>
        <w:b/>
        <w:i w:val="0"/>
      </w:rPr>
    </w:lvl>
    <w:lvl w:ilvl="1" w:tplc="04250019">
      <w:start w:val="1"/>
      <w:numFmt w:val="lowerLetter"/>
      <w:lvlText w:val="%2."/>
      <w:lvlJc w:val="left"/>
      <w:pPr>
        <w:tabs>
          <w:tab w:val="num" w:pos="630"/>
        </w:tabs>
        <w:ind w:left="630" w:hanging="360"/>
      </w:pPr>
    </w:lvl>
    <w:lvl w:ilvl="2" w:tplc="0425001B" w:tentative="1">
      <w:start w:val="1"/>
      <w:numFmt w:val="lowerRoman"/>
      <w:lvlText w:val="%3."/>
      <w:lvlJc w:val="right"/>
      <w:pPr>
        <w:tabs>
          <w:tab w:val="num" w:pos="1350"/>
        </w:tabs>
        <w:ind w:left="1350" w:hanging="180"/>
      </w:pPr>
    </w:lvl>
    <w:lvl w:ilvl="3" w:tplc="0425000F" w:tentative="1">
      <w:start w:val="1"/>
      <w:numFmt w:val="decimal"/>
      <w:lvlText w:val="%4."/>
      <w:lvlJc w:val="left"/>
      <w:pPr>
        <w:tabs>
          <w:tab w:val="num" w:pos="2070"/>
        </w:tabs>
        <w:ind w:left="2070" w:hanging="360"/>
      </w:pPr>
    </w:lvl>
    <w:lvl w:ilvl="4" w:tplc="04250019" w:tentative="1">
      <w:start w:val="1"/>
      <w:numFmt w:val="lowerLetter"/>
      <w:lvlText w:val="%5."/>
      <w:lvlJc w:val="left"/>
      <w:pPr>
        <w:tabs>
          <w:tab w:val="num" w:pos="2790"/>
        </w:tabs>
        <w:ind w:left="2790" w:hanging="360"/>
      </w:pPr>
    </w:lvl>
    <w:lvl w:ilvl="5" w:tplc="0425001B" w:tentative="1">
      <w:start w:val="1"/>
      <w:numFmt w:val="lowerRoman"/>
      <w:lvlText w:val="%6."/>
      <w:lvlJc w:val="right"/>
      <w:pPr>
        <w:tabs>
          <w:tab w:val="num" w:pos="3510"/>
        </w:tabs>
        <w:ind w:left="3510" w:hanging="180"/>
      </w:pPr>
    </w:lvl>
    <w:lvl w:ilvl="6" w:tplc="0425000F" w:tentative="1">
      <w:start w:val="1"/>
      <w:numFmt w:val="decimal"/>
      <w:lvlText w:val="%7."/>
      <w:lvlJc w:val="left"/>
      <w:pPr>
        <w:tabs>
          <w:tab w:val="num" w:pos="4230"/>
        </w:tabs>
        <w:ind w:left="4230" w:hanging="360"/>
      </w:pPr>
    </w:lvl>
    <w:lvl w:ilvl="7" w:tplc="04250019" w:tentative="1">
      <w:start w:val="1"/>
      <w:numFmt w:val="lowerLetter"/>
      <w:lvlText w:val="%8."/>
      <w:lvlJc w:val="left"/>
      <w:pPr>
        <w:tabs>
          <w:tab w:val="num" w:pos="4950"/>
        </w:tabs>
        <w:ind w:left="4950" w:hanging="360"/>
      </w:pPr>
    </w:lvl>
    <w:lvl w:ilvl="8" w:tplc="0425001B" w:tentative="1">
      <w:start w:val="1"/>
      <w:numFmt w:val="lowerRoman"/>
      <w:lvlText w:val="%9."/>
      <w:lvlJc w:val="right"/>
      <w:pPr>
        <w:tabs>
          <w:tab w:val="num" w:pos="5670"/>
        </w:tabs>
        <w:ind w:left="5670" w:hanging="180"/>
      </w:pPr>
    </w:lvl>
  </w:abstractNum>
  <w:abstractNum w:abstractNumId="11" w15:restartNumberingAfterBreak="0">
    <w:nsid w:val="4E653F23"/>
    <w:multiLevelType w:val="hybridMultilevel"/>
    <w:tmpl w:val="13305998"/>
    <w:lvl w:ilvl="0" w:tplc="2AE6265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967846"/>
    <w:multiLevelType w:val="hybridMultilevel"/>
    <w:tmpl w:val="23BAEDBA"/>
    <w:lvl w:ilvl="0" w:tplc="9C2EFDB2">
      <w:start w:val="1"/>
      <w:numFmt w:val="decimal"/>
      <w:lvlText w:val="(%1)"/>
      <w:lvlJc w:val="left"/>
      <w:pPr>
        <w:ind w:left="720" w:hanging="360"/>
      </w:pPr>
      <w:rPr>
        <w:rFonts w:hint="default"/>
      </w:rPr>
    </w:lvl>
    <w:lvl w:ilvl="1" w:tplc="78CC8C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43BFF"/>
    <w:multiLevelType w:val="hybridMultilevel"/>
    <w:tmpl w:val="18B40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62D6E"/>
    <w:multiLevelType w:val="hybridMultilevel"/>
    <w:tmpl w:val="1BEA6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F16DE"/>
    <w:multiLevelType w:val="hybridMultilevel"/>
    <w:tmpl w:val="EAAECDBE"/>
    <w:lvl w:ilvl="0" w:tplc="04090011">
      <w:start w:val="1"/>
      <w:numFmt w:val="decimal"/>
      <w:lvlText w:val="%1)"/>
      <w:lvlJc w:val="left"/>
      <w:pPr>
        <w:ind w:left="360" w:hanging="360"/>
      </w:pPr>
      <w:rPr>
        <w:rFonts w:hint="default"/>
      </w:rPr>
    </w:lvl>
    <w:lvl w:ilvl="1" w:tplc="78CC8C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EC5168"/>
    <w:multiLevelType w:val="hybridMultilevel"/>
    <w:tmpl w:val="18B40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A1231"/>
    <w:multiLevelType w:val="hybridMultilevel"/>
    <w:tmpl w:val="18D2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E2001"/>
    <w:multiLevelType w:val="hybridMultilevel"/>
    <w:tmpl w:val="4796B650"/>
    <w:lvl w:ilvl="0" w:tplc="25348936">
      <w:start w:val="1"/>
      <w:numFmt w:val="decimal"/>
      <w:lvlText w:val="(%1)"/>
      <w:lvlJc w:val="left"/>
      <w:pPr>
        <w:ind w:left="420" w:hanging="360"/>
      </w:pPr>
      <w:rPr>
        <w:rFonts w:hint="default"/>
        <w:color w:val="4F81BD" w:themeColor="accen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18437E5"/>
    <w:multiLevelType w:val="hybridMultilevel"/>
    <w:tmpl w:val="6524A750"/>
    <w:lvl w:ilvl="0" w:tplc="A6EC5CD2">
      <w:start w:val="1"/>
      <w:numFmt w:val="decimal"/>
      <w:lvlText w:val="(%1)"/>
      <w:lvlJc w:val="left"/>
      <w:pPr>
        <w:ind w:left="840" w:hanging="48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8BC2079"/>
    <w:multiLevelType w:val="hybridMultilevel"/>
    <w:tmpl w:val="803C1976"/>
    <w:lvl w:ilvl="0" w:tplc="E9867A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0844EE"/>
    <w:multiLevelType w:val="hybridMultilevel"/>
    <w:tmpl w:val="220CA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8"/>
  </w:num>
  <w:num w:numId="5">
    <w:abstractNumId w:val="16"/>
  </w:num>
  <w:num w:numId="6">
    <w:abstractNumId w:val="4"/>
  </w:num>
  <w:num w:numId="7">
    <w:abstractNumId w:val="1"/>
  </w:num>
  <w:num w:numId="8">
    <w:abstractNumId w:val="10"/>
  </w:num>
  <w:num w:numId="9">
    <w:abstractNumId w:val="20"/>
  </w:num>
  <w:num w:numId="10">
    <w:abstractNumId w:val="17"/>
  </w:num>
  <w:num w:numId="11">
    <w:abstractNumId w:val="2"/>
  </w:num>
  <w:num w:numId="12">
    <w:abstractNumId w:val="21"/>
  </w:num>
  <w:num w:numId="13">
    <w:abstractNumId w:val="3"/>
  </w:num>
  <w:num w:numId="14">
    <w:abstractNumId w:val="14"/>
  </w:num>
  <w:num w:numId="15">
    <w:abstractNumId w:val="15"/>
  </w:num>
  <w:num w:numId="16">
    <w:abstractNumId w:val="0"/>
  </w:num>
  <w:num w:numId="17">
    <w:abstractNumId w:val="5"/>
  </w:num>
  <w:num w:numId="18">
    <w:abstractNumId w:val="8"/>
  </w:num>
  <w:num w:numId="19">
    <w:abstractNumId w:val="9"/>
  </w:num>
  <w:num w:numId="20">
    <w:abstractNumId w:val="6"/>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3F"/>
    <w:rsid w:val="00022211"/>
    <w:rsid w:val="000436F6"/>
    <w:rsid w:val="000D2B66"/>
    <w:rsid w:val="000E6442"/>
    <w:rsid w:val="001006BC"/>
    <w:rsid w:val="00117343"/>
    <w:rsid w:val="00122AE8"/>
    <w:rsid w:val="001344D0"/>
    <w:rsid w:val="001372DD"/>
    <w:rsid w:val="00156A4B"/>
    <w:rsid w:val="00164C1B"/>
    <w:rsid w:val="00190DE4"/>
    <w:rsid w:val="001A3F70"/>
    <w:rsid w:val="001E3520"/>
    <w:rsid w:val="002342FC"/>
    <w:rsid w:val="00250AC6"/>
    <w:rsid w:val="002551AF"/>
    <w:rsid w:val="002971DA"/>
    <w:rsid w:val="002A250B"/>
    <w:rsid w:val="002B772D"/>
    <w:rsid w:val="002C3D53"/>
    <w:rsid w:val="002D485C"/>
    <w:rsid w:val="002E3EED"/>
    <w:rsid w:val="00313196"/>
    <w:rsid w:val="00387E7C"/>
    <w:rsid w:val="00391E41"/>
    <w:rsid w:val="003B7229"/>
    <w:rsid w:val="003E5C85"/>
    <w:rsid w:val="0041442D"/>
    <w:rsid w:val="00444CC9"/>
    <w:rsid w:val="004457EB"/>
    <w:rsid w:val="0045630B"/>
    <w:rsid w:val="00477C1D"/>
    <w:rsid w:val="004D0E77"/>
    <w:rsid w:val="004E4C40"/>
    <w:rsid w:val="0050013A"/>
    <w:rsid w:val="00543FF2"/>
    <w:rsid w:val="005604C5"/>
    <w:rsid w:val="00565815"/>
    <w:rsid w:val="005A3F79"/>
    <w:rsid w:val="005B299D"/>
    <w:rsid w:val="005D3F8F"/>
    <w:rsid w:val="00603D5A"/>
    <w:rsid w:val="00621BD2"/>
    <w:rsid w:val="006334A8"/>
    <w:rsid w:val="0066078C"/>
    <w:rsid w:val="00684F01"/>
    <w:rsid w:val="006F5189"/>
    <w:rsid w:val="006F7E16"/>
    <w:rsid w:val="007500F3"/>
    <w:rsid w:val="007B4056"/>
    <w:rsid w:val="00804CAC"/>
    <w:rsid w:val="008171D5"/>
    <w:rsid w:val="008470D6"/>
    <w:rsid w:val="008552BA"/>
    <w:rsid w:val="00870091"/>
    <w:rsid w:val="008702D0"/>
    <w:rsid w:val="008F7AA0"/>
    <w:rsid w:val="00931397"/>
    <w:rsid w:val="009C6CC9"/>
    <w:rsid w:val="00A306A8"/>
    <w:rsid w:val="00AD150F"/>
    <w:rsid w:val="00AD5210"/>
    <w:rsid w:val="00B40445"/>
    <w:rsid w:val="00B4239F"/>
    <w:rsid w:val="00B826D7"/>
    <w:rsid w:val="00BB4936"/>
    <w:rsid w:val="00BE4A26"/>
    <w:rsid w:val="00C2533F"/>
    <w:rsid w:val="00C5378C"/>
    <w:rsid w:val="00C61BC7"/>
    <w:rsid w:val="00C918E1"/>
    <w:rsid w:val="00D05C0B"/>
    <w:rsid w:val="00D34180"/>
    <w:rsid w:val="00D36753"/>
    <w:rsid w:val="00D472B8"/>
    <w:rsid w:val="00D500F7"/>
    <w:rsid w:val="00DA40AD"/>
    <w:rsid w:val="00DA464C"/>
    <w:rsid w:val="00DB26C9"/>
    <w:rsid w:val="00E021B9"/>
    <w:rsid w:val="00E52BC0"/>
    <w:rsid w:val="00E544ED"/>
    <w:rsid w:val="00E77B13"/>
    <w:rsid w:val="00E94C4E"/>
    <w:rsid w:val="00EF7D6F"/>
    <w:rsid w:val="00F5774A"/>
    <w:rsid w:val="00F87450"/>
    <w:rsid w:val="00F9319A"/>
    <w:rsid w:val="00FA5F31"/>
    <w:rsid w:val="00FA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2C8E"/>
  <w15:chartTrackingRefBased/>
  <w15:docId w15:val="{469BD28E-D8E4-4535-A626-C72D380B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520"/>
    <w:pPr>
      <w:spacing w:after="0" w:line="240" w:lineRule="auto"/>
    </w:pPr>
    <w:rPr>
      <w:rFonts w:ascii="Times New Roman" w:eastAsia="Times New Roman" w:hAnsi="Times New Roman" w:cs="Times New Roman"/>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E3520"/>
    <w:pPr>
      <w:jc w:val="both"/>
    </w:pPr>
    <w:rPr>
      <w:szCs w:val="20"/>
    </w:rPr>
  </w:style>
  <w:style w:type="character" w:customStyle="1" w:styleId="BodyTextChar">
    <w:name w:val="Body Text Char"/>
    <w:basedOn w:val="DefaultParagraphFont"/>
    <w:link w:val="BodyText"/>
    <w:rsid w:val="001E3520"/>
    <w:rPr>
      <w:rFonts w:ascii="Times New Roman" w:eastAsia="Times New Roman" w:hAnsi="Times New Roman" w:cs="Times New Roman"/>
      <w:sz w:val="24"/>
      <w:szCs w:val="20"/>
      <w:lang w:val="et-EE"/>
    </w:rPr>
  </w:style>
  <w:style w:type="paragraph" w:customStyle="1" w:styleId="Pea">
    <w:name w:val="Pea"/>
    <w:basedOn w:val="BodyText"/>
    <w:rsid w:val="001E3520"/>
    <w:pPr>
      <w:ind w:left="-1134"/>
      <w:jc w:val="center"/>
    </w:pPr>
    <w:rPr>
      <w:sz w:val="28"/>
    </w:rPr>
  </w:style>
  <w:style w:type="paragraph" w:styleId="ListParagraph">
    <w:name w:val="List Paragraph"/>
    <w:basedOn w:val="Normal"/>
    <w:uiPriority w:val="34"/>
    <w:qFormat/>
    <w:rsid w:val="00DA40AD"/>
    <w:pPr>
      <w:ind w:left="720"/>
      <w:contextualSpacing/>
    </w:pPr>
  </w:style>
  <w:style w:type="character" w:styleId="CommentReference">
    <w:name w:val="annotation reference"/>
    <w:basedOn w:val="DefaultParagraphFont"/>
    <w:uiPriority w:val="99"/>
    <w:unhideWhenUsed/>
    <w:rsid w:val="00387E7C"/>
    <w:rPr>
      <w:sz w:val="16"/>
      <w:szCs w:val="16"/>
    </w:rPr>
  </w:style>
  <w:style w:type="paragraph" w:styleId="CommentText">
    <w:name w:val="annotation text"/>
    <w:basedOn w:val="Normal"/>
    <w:link w:val="CommentTextChar"/>
    <w:uiPriority w:val="99"/>
    <w:semiHidden/>
    <w:unhideWhenUsed/>
    <w:rsid w:val="00387E7C"/>
    <w:rPr>
      <w:sz w:val="20"/>
      <w:szCs w:val="20"/>
    </w:rPr>
  </w:style>
  <w:style w:type="character" w:customStyle="1" w:styleId="CommentTextChar">
    <w:name w:val="Comment Text Char"/>
    <w:basedOn w:val="DefaultParagraphFont"/>
    <w:link w:val="CommentText"/>
    <w:uiPriority w:val="99"/>
    <w:semiHidden/>
    <w:rsid w:val="00387E7C"/>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387E7C"/>
    <w:rPr>
      <w:b/>
      <w:bCs/>
    </w:rPr>
  </w:style>
  <w:style w:type="character" w:customStyle="1" w:styleId="CommentSubjectChar">
    <w:name w:val="Comment Subject Char"/>
    <w:basedOn w:val="CommentTextChar"/>
    <w:link w:val="CommentSubject"/>
    <w:uiPriority w:val="99"/>
    <w:semiHidden/>
    <w:rsid w:val="00387E7C"/>
    <w:rPr>
      <w:rFonts w:ascii="Times New Roman" w:eastAsia="Times New Roman" w:hAnsi="Times New Roman" w:cs="Times New Roman"/>
      <w:b/>
      <w:bCs/>
      <w:sz w:val="20"/>
      <w:szCs w:val="20"/>
      <w:lang w:val="et-EE"/>
    </w:rPr>
  </w:style>
  <w:style w:type="paragraph" w:styleId="BalloonText">
    <w:name w:val="Balloon Text"/>
    <w:basedOn w:val="Normal"/>
    <w:link w:val="BalloonTextChar"/>
    <w:uiPriority w:val="99"/>
    <w:semiHidden/>
    <w:unhideWhenUsed/>
    <w:rsid w:val="00387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E7C"/>
    <w:rPr>
      <w:rFonts w:ascii="Segoe UI" w:eastAsia="Times New Roman" w:hAnsi="Segoe UI" w:cs="Segoe UI"/>
      <w:sz w:val="18"/>
      <w:szCs w:val="18"/>
      <w:lang w:val="et-EE"/>
    </w:rPr>
  </w:style>
  <w:style w:type="character" w:styleId="Hyperlink">
    <w:name w:val="Hyperlink"/>
    <w:semiHidden/>
    <w:unhideWhenUsed/>
    <w:rsid w:val="00122AE8"/>
    <w:rPr>
      <w:color w:val="0000FF"/>
      <w:u w:val="single"/>
    </w:rPr>
  </w:style>
  <w:style w:type="paragraph" w:customStyle="1" w:styleId="Default">
    <w:name w:val="Default"/>
    <w:rsid w:val="00122AE8"/>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customStyle="1" w:styleId="Tekst">
    <w:name w:val="Tekst"/>
    <w:basedOn w:val="BodyText"/>
    <w:uiPriority w:val="99"/>
    <w:rsid w:val="00122AE8"/>
    <w:pPr>
      <w:tabs>
        <w:tab w:val="left" w:pos="6521"/>
      </w:tabs>
      <w:spacing w:after="120"/>
    </w:pPr>
    <w:rPr>
      <w:szCs w:val="24"/>
    </w:rPr>
  </w:style>
  <w:style w:type="paragraph" w:customStyle="1" w:styleId="Bodym">
    <w:name w:val="Bodym"/>
    <w:basedOn w:val="Normal"/>
    <w:uiPriority w:val="99"/>
    <w:rsid w:val="00122AE8"/>
    <w:pPr>
      <w:spacing w:before="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2216">
      <w:bodyDiv w:val="1"/>
      <w:marLeft w:val="0"/>
      <w:marRight w:val="0"/>
      <w:marTop w:val="0"/>
      <w:marBottom w:val="0"/>
      <w:divBdr>
        <w:top w:val="none" w:sz="0" w:space="0" w:color="auto"/>
        <w:left w:val="none" w:sz="0" w:space="0" w:color="auto"/>
        <w:bottom w:val="none" w:sz="0" w:space="0" w:color="auto"/>
        <w:right w:val="none" w:sz="0" w:space="0" w:color="auto"/>
      </w:divBdr>
    </w:div>
    <w:div w:id="860433498">
      <w:bodyDiv w:val="1"/>
      <w:marLeft w:val="0"/>
      <w:marRight w:val="0"/>
      <w:marTop w:val="0"/>
      <w:marBottom w:val="0"/>
      <w:divBdr>
        <w:top w:val="none" w:sz="0" w:space="0" w:color="auto"/>
        <w:left w:val="none" w:sz="0" w:space="0" w:color="auto"/>
        <w:bottom w:val="none" w:sz="0" w:space="0" w:color="auto"/>
        <w:right w:val="none" w:sz="0" w:space="0" w:color="auto"/>
      </w:divBdr>
    </w:div>
    <w:div w:id="887062111">
      <w:bodyDiv w:val="1"/>
      <w:marLeft w:val="0"/>
      <w:marRight w:val="0"/>
      <w:marTop w:val="0"/>
      <w:marBottom w:val="0"/>
      <w:divBdr>
        <w:top w:val="none" w:sz="0" w:space="0" w:color="auto"/>
        <w:left w:val="none" w:sz="0" w:space="0" w:color="auto"/>
        <w:bottom w:val="none" w:sz="0" w:space="0" w:color="auto"/>
        <w:right w:val="none" w:sz="0" w:space="0" w:color="auto"/>
      </w:divBdr>
    </w:div>
    <w:div w:id="1494643517">
      <w:bodyDiv w:val="1"/>
      <w:marLeft w:val="0"/>
      <w:marRight w:val="0"/>
      <w:marTop w:val="0"/>
      <w:marBottom w:val="0"/>
      <w:divBdr>
        <w:top w:val="none" w:sz="0" w:space="0" w:color="auto"/>
        <w:left w:val="none" w:sz="0" w:space="0" w:color="auto"/>
        <w:bottom w:val="none" w:sz="0" w:space="0" w:color="auto"/>
        <w:right w:val="none" w:sz="0" w:space="0" w:color="auto"/>
      </w:divBdr>
    </w:div>
    <w:div w:id="1840464706">
      <w:bodyDiv w:val="1"/>
      <w:marLeft w:val="0"/>
      <w:marRight w:val="0"/>
      <w:marTop w:val="0"/>
      <w:marBottom w:val="0"/>
      <w:divBdr>
        <w:top w:val="none" w:sz="0" w:space="0" w:color="auto"/>
        <w:left w:val="none" w:sz="0" w:space="0" w:color="auto"/>
        <w:bottom w:val="none" w:sz="0" w:space="0" w:color="auto"/>
        <w:right w:val="none" w:sz="0" w:space="0" w:color="auto"/>
      </w:divBdr>
      <w:divsChild>
        <w:div w:id="875192440">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EFDD-29EB-42D4-B236-53D0AB64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9419</Characters>
  <Application>Microsoft Office Word</Application>
  <DocSecurity>0</DocSecurity>
  <Lines>78</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Timian</dc:creator>
  <cp:keywords/>
  <dc:description/>
  <cp:lastModifiedBy>Liina Mugu</cp:lastModifiedBy>
  <cp:revision>4</cp:revision>
  <dcterms:created xsi:type="dcterms:W3CDTF">2019-01-17T12:55:00Z</dcterms:created>
  <dcterms:modified xsi:type="dcterms:W3CDTF">2019-01-17T19:08:00Z</dcterms:modified>
</cp:coreProperties>
</file>