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54FD8" w14:textId="70618BFC" w:rsidR="00DF41F8" w:rsidRDefault="00DF41F8" w:rsidP="00DF41F8">
      <w:pPr>
        <w:jc w:val="right"/>
        <w:rPr>
          <w:b/>
          <w:lang w:eastAsia="en-US"/>
        </w:rPr>
      </w:pPr>
      <w:r>
        <w:rPr>
          <w:b/>
          <w:lang w:eastAsia="en-US"/>
        </w:rPr>
        <w:t>Pkp</w:t>
      </w:r>
      <w:r w:rsidR="00C85794">
        <w:rPr>
          <w:b/>
          <w:lang w:eastAsia="en-US"/>
        </w:rPr>
        <w:t xml:space="preserve"> 1</w:t>
      </w:r>
    </w:p>
    <w:p w14:paraId="685514BE" w14:textId="77159BB5" w:rsidR="00DF41F8" w:rsidRDefault="00DF41F8" w:rsidP="00DF41F8">
      <w:pPr>
        <w:jc w:val="right"/>
        <w:rPr>
          <w:b/>
          <w:lang w:eastAsia="en-US"/>
        </w:rPr>
      </w:pPr>
      <w:r>
        <w:rPr>
          <w:b/>
          <w:lang w:eastAsia="en-US"/>
        </w:rPr>
        <w:t>Eelnõu nr</w:t>
      </w:r>
      <w:r w:rsidR="00C85794">
        <w:rPr>
          <w:b/>
          <w:lang w:eastAsia="en-US"/>
        </w:rPr>
        <w:t xml:space="preserve"> 1</w:t>
      </w:r>
    </w:p>
    <w:p w14:paraId="23099FDB" w14:textId="77777777" w:rsidR="00DF41F8" w:rsidRDefault="00DF41F8" w:rsidP="00DF41F8">
      <w:pPr>
        <w:jc w:val="right"/>
        <w:rPr>
          <w:b/>
          <w:u w:val="single"/>
          <w:lang w:eastAsia="en-US"/>
        </w:rPr>
      </w:pPr>
      <w:r>
        <w:rPr>
          <w:b/>
          <w:u w:val="single"/>
          <w:lang w:eastAsia="en-US"/>
        </w:rPr>
        <w:t>I lugemine</w:t>
      </w:r>
    </w:p>
    <w:p w14:paraId="43465E70" w14:textId="1DD1D6E6" w:rsidR="00DF41F8" w:rsidRDefault="00DF41F8" w:rsidP="00DF41F8">
      <w:pPr>
        <w:jc w:val="right"/>
        <w:rPr>
          <w:i/>
          <w:lang w:eastAsia="en-US"/>
        </w:rPr>
      </w:pPr>
      <w:r>
        <w:rPr>
          <w:i/>
          <w:lang w:eastAsia="en-US"/>
        </w:rPr>
        <w:t>koosseisu</w:t>
      </w:r>
      <w:bookmarkStart w:id="0" w:name="_GoBack"/>
      <w:bookmarkEnd w:id="0"/>
      <w:r>
        <w:rPr>
          <w:i/>
          <w:lang w:eastAsia="en-US"/>
        </w:rPr>
        <w:t xml:space="preserve"> häälteenamus</w:t>
      </w:r>
    </w:p>
    <w:p w14:paraId="7DA1CC45" w14:textId="77777777" w:rsidR="00DF41F8" w:rsidRDefault="00DF41F8" w:rsidP="00DF41F8">
      <w:pPr>
        <w:jc w:val="right"/>
        <w:rPr>
          <w:i/>
          <w:lang w:eastAsia="en-US"/>
        </w:rPr>
      </w:pPr>
    </w:p>
    <w:tbl>
      <w:tblPr>
        <w:tblW w:w="9495" w:type="dxa"/>
        <w:tblInd w:w="-142" w:type="dxa"/>
        <w:tblLayout w:type="fixed"/>
        <w:tblLook w:val="04A0" w:firstRow="1" w:lastRow="0" w:firstColumn="1" w:lastColumn="0" w:noHBand="0" w:noVBand="1"/>
      </w:tblPr>
      <w:tblGrid>
        <w:gridCol w:w="4818"/>
        <w:gridCol w:w="1100"/>
        <w:gridCol w:w="3577"/>
      </w:tblGrid>
      <w:tr w:rsidR="00DF41F8" w14:paraId="34605867" w14:textId="77777777" w:rsidTr="00DF41F8">
        <w:trPr>
          <w:cantSplit/>
        </w:trPr>
        <w:tc>
          <w:tcPr>
            <w:tcW w:w="9498" w:type="dxa"/>
            <w:gridSpan w:val="3"/>
            <w:hideMark/>
          </w:tcPr>
          <w:p w14:paraId="43266E40" w14:textId="77777777" w:rsidR="00DF41F8" w:rsidRDefault="00DF41F8">
            <w:pPr>
              <w:spacing w:line="256" w:lineRule="auto"/>
              <w:jc w:val="center"/>
              <w:rPr>
                <w:sz w:val="28"/>
                <w:szCs w:val="20"/>
                <w:lang w:eastAsia="en-US"/>
              </w:rPr>
            </w:pPr>
            <w:r>
              <w:rPr>
                <w:sz w:val="28"/>
                <w:szCs w:val="20"/>
                <w:lang w:eastAsia="en-US"/>
              </w:rPr>
              <w:t>VIIMSI VALLAVOLIKOGU</w:t>
            </w:r>
          </w:p>
        </w:tc>
      </w:tr>
      <w:tr w:rsidR="00DF41F8" w14:paraId="10E1665E" w14:textId="77777777" w:rsidTr="00DF41F8">
        <w:trPr>
          <w:cantSplit/>
        </w:trPr>
        <w:tc>
          <w:tcPr>
            <w:tcW w:w="9498" w:type="dxa"/>
            <w:gridSpan w:val="3"/>
          </w:tcPr>
          <w:p w14:paraId="6F2C485F" w14:textId="77777777" w:rsidR="00DF41F8" w:rsidRDefault="00DF41F8">
            <w:pPr>
              <w:tabs>
                <w:tab w:val="left" w:pos="6521"/>
              </w:tabs>
              <w:spacing w:line="256" w:lineRule="auto"/>
              <w:jc w:val="center"/>
              <w:rPr>
                <w:b/>
                <w:szCs w:val="20"/>
                <w:lang w:eastAsia="en-US"/>
              </w:rPr>
            </w:pPr>
          </w:p>
        </w:tc>
      </w:tr>
      <w:tr w:rsidR="00DF41F8" w14:paraId="2FC0B506" w14:textId="77777777" w:rsidTr="00DF41F8">
        <w:trPr>
          <w:cantSplit/>
        </w:trPr>
        <w:tc>
          <w:tcPr>
            <w:tcW w:w="9498" w:type="dxa"/>
            <w:gridSpan w:val="3"/>
            <w:hideMark/>
          </w:tcPr>
          <w:p w14:paraId="3220CF62" w14:textId="77777777" w:rsidR="00DF41F8" w:rsidRDefault="00DF41F8">
            <w:pPr>
              <w:spacing w:line="256" w:lineRule="auto"/>
              <w:jc w:val="center"/>
              <w:rPr>
                <w:b/>
                <w:bCs/>
                <w:sz w:val="28"/>
                <w:szCs w:val="20"/>
                <w:lang w:eastAsia="en-US"/>
              </w:rPr>
            </w:pPr>
            <w:r>
              <w:rPr>
                <w:b/>
                <w:bCs/>
                <w:sz w:val="28"/>
                <w:szCs w:val="20"/>
                <w:lang w:eastAsia="en-US"/>
              </w:rPr>
              <w:t>MÄÄRUS</w:t>
            </w:r>
          </w:p>
        </w:tc>
      </w:tr>
      <w:tr w:rsidR="00DF41F8" w14:paraId="475BFB6C" w14:textId="77777777" w:rsidTr="00DF41F8">
        <w:trPr>
          <w:cantSplit/>
        </w:trPr>
        <w:tc>
          <w:tcPr>
            <w:tcW w:w="9498" w:type="dxa"/>
            <w:gridSpan w:val="3"/>
          </w:tcPr>
          <w:p w14:paraId="0EED7987" w14:textId="77777777" w:rsidR="00DF41F8" w:rsidRDefault="00DF41F8">
            <w:pPr>
              <w:tabs>
                <w:tab w:val="left" w:pos="6521"/>
              </w:tabs>
              <w:spacing w:line="256" w:lineRule="auto"/>
              <w:rPr>
                <w:szCs w:val="20"/>
                <w:lang w:eastAsia="en-US"/>
              </w:rPr>
            </w:pPr>
          </w:p>
        </w:tc>
      </w:tr>
      <w:tr w:rsidR="00DF41F8" w14:paraId="76EC546B" w14:textId="77777777" w:rsidTr="00DF41F8">
        <w:trPr>
          <w:cantSplit/>
        </w:trPr>
        <w:tc>
          <w:tcPr>
            <w:tcW w:w="9498" w:type="dxa"/>
            <w:gridSpan w:val="3"/>
          </w:tcPr>
          <w:p w14:paraId="2EC92DBC" w14:textId="77777777" w:rsidR="00DF41F8" w:rsidRDefault="00DF41F8">
            <w:pPr>
              <w:tabs>
                <w:tab w:val="left" w:pos="6521"/>
              </w:tabs>
              <w:spacing w:line="256" w:lineRule="auto"/>
              <w:rPr>
                <w:szCs w:val="20"/>
                <w:lang w:eastAsia="en-US"/>
              </w:rPr>
            </w:pPr>
          </w:p>
        </w:tc>
      </w:tr>
      <w:tr w:rsidR="00DF41F8" w14:paraId="0959822A" w14:textId="77777777" w:rsidTr="00DF41F8">
        <w:trPr>
          <w:cantSplit/>
        </w:trPr>
        <w:tc>
          <w:tcPr>
            <w:tcW w:w="5920" w:type="dxa"/>
            <w:gridSpan w:val="2"/>
            <w:hideMark/>
          </w:tcPr>
          <w:p w14:paraId="636F85E1" w14:textId="77777777" w:rsidR="00DF41F8" w:rsidRDefault="00DF41F8">
            <w:pPr>
              <w:tabs>
                <w:tab w:val="left" w:pos="6521"/>
              </w:tabs>
              <w:spacing w:line="256" w:lineRule="auto"/>
              <w:rPr>
                <w:szCs w:val="20"/>
                <w:lang w:eastAsia="en-US"/>
              </w:rPr>
            </w:pPr>
            <w:r>
              <w:rPr>
                <w:szCs w:val="20"/>
                <w:lang w:eastAsia="en-US"/>
              </w:rPr>
              <w:t>Viimsi</w:t>
            </w:r>
          </w:p>
        </w:tc>
        <w:tc>
          <w:tcPr>
            <w:tcW w:w="3578" w:type="dxa"/>
            <w:hideMark/>
          </w:tcPr>
          <w:p w14:paraId="486FF010" w14:textId="77777777" w:rsidR="00DF41F8" w:rsidRDefault="00DF41F8">
            <w:pPr>
              <w:tabs>
                <w:tab w:val="left" w:pos="6521"/>
              </w:tabs>
              <w:spacing w:line="256" w:lineRule="auto"/>
              <w:rPr>
                <w:szCs w:val="20"/>
                <w:lang w:eastAsia="en-US"/>
              </w:rPr>
            </w:pPr>
            <w:r>
              <w:rPr>
                <w:szCs w:val="20"/>
                <w:lang w:eastAsia="en-US"/>
              </w:rPr>
              <w:t xml:space="preserve">            </w:t>
            </w:r>
            <w:r w:rsidR="00D54760">
              <w:rPr>
                <w:szCs w:val="20"/>
                <w:lang w:eastAsia="en-US"/>
              </w:rPr>
              <w:t>18</w:t>
            </w:r>
            <w:r>
              <w:rPr>
                <w:szCs w:val="20"/>
                <w:lang w:eastAsia="en-US"/>
              </w:rPr>
              <w:t xml:space="preserve">. </w:t>
            </w:r>
            <w:r w:rsidR="00D54760">
              <w:rPr>
                <w:szCs w:val="20"/>
                <w:lang w:eastAsia="en-US"/>
              </w:rPr>
              <w:t>juuni</w:t>
            </w:r>
            <w:r>
              <w:rPr>
                <w:szCs w:val="20"/>
                <w:lang w:eastAsia="en-US"/>
              </w:rPr>
              <w:t xml:space="preserve"> 201</w:t>
            </w:r>
            <w:r w:rsidR="00D54760">
              <w:rPr>
                <w:szCs w:val="20"/>
                <w:lang w:eastAsia="en-US"/>
              </w:rPr>
              <w:t>9</w:t>
            </w:r>
            <w:r>
              <w:rPr>
                <w:szCs w:val="20"/>
                <w:lang w:eastAsia="en-US"/>
              </w:rPr>
              <w:t xml:space="preserve"> nr  </w:t>
            </w:r>
          </w:p>
        </w:tc>
      </w:tr>
      <w:tr w:rsidR="00DF41F8" w14:paraId="2B04ACFE" w14:textId="77777777" w:rsidTr="00DF41F8">
        <w:trPr>
          <w:cantSplit/>
        </w:trPr>
        <w:tc>
          <w:tcPr>
            <w:tcW w:w="9498" w:type="dxa"/>
            <w:gridSpan w:val="3"/>
          </w:tcPr>
          <w:p w14:paraId="49E32B65" w14:textId="77777777" w:rsidR="00DF41F8" w:rsidRDefault="00DF41F8">
            <w:pPr>
              <w:spacing w:line="256" w:lineRule="auto"/>
              <w:rPr>
                <w:szCs w:val="20"/>
                <w:lang w:eastAsia="en-US"/>
              </w:rPr>
            </w:pPr>
          </w:p>
        </w:tc>
      </w:tr>
      <w:tr w:rsidR="00DF41F8" w14:paraId="13D4732F" w14:textId="77777777" w:rsidTr="00DF41F8">
        <w:trPr>
          <w:cantSplit/>
        </w:trPr>
        <w:tc>
          <w:tcPr>
            <w:tcW w:w="9498" w:type="dxa"/>
            <w:gridSpan w:val="3"/>
          </w:tcPr>
          <w:p w14:paraId="6D6D43F1" w14:textId="77777777" w:rsidR="00DF41F8" w:rsidRDefault="00DF41F8">
            <w:pPr>
              <w:tabs>
                <w:tab w:val="left" w:pos="6521"/>
              </w:tabs>
              <w:spacing w:line="256" w:lineRule="auto"/>
              <w:rPr>
                <w:szCs w:val="20"/>
                <w:lang w:eastAsia="en-US"/>
              </w:rPr>
            </w:pPr>
          </w:p>
        </w:tc>
      </w:tr>
      <w:tr w:rsidR="00DF41F8" w14:paraId="12E78AE5" w14:textId="77777777" w:rsidTr="00DF41F8">
        <w:trPr>
          <w:cantSplit/>
        </w:trPr>
        <w:tc>
          <w:tcPr>
            <w:tcW w:w="4820" w:type="dxa"/>
            <w:hideMark/>
          </w:tcPr>
          <w:p w14:paraId="585384A6" w14:textId="77777777" w:rsidR="00DF41F8" w:rsidRDefault="00DF41F8">
            <w:pPr>
              <w:tabs>
                <w:tab w:val="left" w:pos="6521"/>
              </w:tabs>
              <w:spacing w:line="256" w:lineRule="auto"/>
              <w:rPr>
                <w:szCs w:val="20"/>
                <w:lang w:eastAsia="en-US"/>
              </w:rPr>
            </w:pPr>
            <w:r>
              <w:rPr>
                <w:szCs w:val="20"/>
                <w:lang w:eastAsia="en-US"/>
              </w:rPr>
              <w:t xml:space="preserve">Viimsi valla </w:t>
            </w:r>
            <w:r w:rsidR="00F06475">
              <w:rPr>
                <w:szCs w:val="20"/>
                <w:lang w:eastAsia="en-US"/>
              </w:rPr>
              <w:t xml:space="preserve">ühisveevärgi ja -kanalisatsiooni arendamise kava </w:t>
            </w:r>
            <w:r>
              <w:rPr>
                <w:szCs w:val="20"/>
                <w:lang w:eastAsia="en-US"/>
              </w:rPr>
              <w:t>201</w:t>
            </w:r>
            <w:r w:rsidR="00F06475">
              <w:rPr>
                <w:szCs w:val="20"/>
                <w:lang w:eastAsia="en-US"/>
              </w:rPr>
              <w:t>9</w:t>
            </w:r>
            <w:r>
              <w:rPr>
                <w:szCs w:val="20"/>
                <w:lang w:eastAsia="en-US"/>
              </w:rPr>
              <w:t>-20</w:t>
            </w:r>
            <w:r w:rsidR="00F06475">
              <w:rPr>
                <w:szCs w:val="20"/>
                <w:lang w:eastAsia="en-US"/>
              </w:rPr>
              <w:t>30</w:t>
            </w:r>
            <w:r>
              <w:rPr>
                <w:szCs w:val="20"/>
                <w:lang w:eastAsia="en-US"/>
              </w:rPr>
              <w:t xml:space="preserve"> vastuvõtmine</w:t>
            </w:r>
          </w:p>
        </w:tc>
        <w:tc>
          <w:tcPr>
            <w:tcW w:w="4678" w:type="dxa"/>
            <w:gridSpan w:val="2"/>
          </w:tcPr>
          <w:p w14:paraId="1714C573" w14:textId="77777777" w:rsidR="00DF41F8" w:rsidRDefault="00DF41F8">
            <w:pPr>
              <w:tabs>
                <w:tab w:val="left" w:pos="6521"/>
              </w:tabs>
              <w:spacing w:line="256" w:lineRule="auto"/>
              <w:rPr>
                <w:szCs w:val="20"/>
                <w:lang w:eastAsia="en-US"/>
              </w:rPr>
            </w:pPr>
          </w:p>
        </w:tc>
      </w:tr>
      <w:tr w:rsidR="00DF41F8" w14:paraId="37D5F962" w14:textId="77777777" w:rsidTr="00DF41F8">
        <w:trPr>
          <w:cantSplit/>
        </w:trPr>
        <w:tc>
          <w:tcPr>
            <w:tcW w:w="9498" w:type="dxa"/>
            <w:gridSpan w:val="3"/>
          </w:tcPr>
          <w:p w14:paraId="57C83CEB" w14:textId="77777777" w:rsidR="00DF41F8" w:rsidRDefault="00DF41F8">
            <w:pPr>
              <w:tabs>
                <w:tab w:val="left" w:pos="6521"/>
              </w:tabs>
              <w:spacing w:line="256" w:lineRule="auto"/>
              <w:rPr>
                <w:szCs w:val="20"/>
                <w:lang w:eastAsia="en-US"/>
              </w:rPr>
            </w:pPr>
          </w:p>
        </w:tc>
      </w:tr>
      <w:tr w:rsidR="00DF41F8" w14:paraId="21C5A12A" w14:textId="77777777" w:rsidTr="00DF41F8">
        <w:trPr>
          <w:cantSplit/>
        </w:trPr>
        <w:tc>
          <w:tcPr>
            <w:tcW w:w="9498" w:type="dxa"/>
            <w:gridSpan w:val="3"/>
          </w:tcPr>
          <w:p w14:paraId="26CD01AA" w14:textId="77777777" w:rsidR="00DF41F8" w:rsidRDefault="00DF41F8">
            <w:pPr>
              <w:tabs>
                <w:tab w:val="left" w:pos="6521"/>
              </w:tabs>
              <w:spacing w:line="256" w:lineRule="auto"/>
              <w:rPr>
                <w:szCs w:val="20"/>
                <w:lang w:eastAsia="en-US"/>
              </w:rPr>
            </w:pPr>
          </w:p>
        </w:tc>
      </w:tr>
      <w:tr w:rsidR="00DF41F8" w14:paraId="4FEAF487" w14:textId="77777777" w:rsidTr="00DF41F8">
        <w:trPr>
          <w:cantSplit/>
        </w:trPr>
        <w:tc>
          <w:tcPr>
            <w:tcW w:w="9498" w:type="dxa"/>
            <w:gridSpan w:val="3"/>
            <w:hideMark/>
          </w:tcPr>
          <w:p w14:paraId="35C489E5" w14:textId="77777777" w:rsidR="00DF41F8" w:rsidRDefault="00652057">
            <w:pPr>
              <w:tabs>
                <w:tab w:val="left" w:pos="6521"/>
              </w:tabs>
              <w:spacing w:line="256" w:lineRule="auto"/>
              <w:jc w:val="both"/>
              <w:rPr>
                <w:szCs w:val="20"/>
                <w:lang w:eastAsia="en-US"/>
              </w:rPr>
            </w:pPr>
            <w:r w:rsidRPr="00F876ED">
              <w:t>Määrus kehtestatakse kohaliku omavalitsuse korralduse seaduse § 22 lõike 1 punkti 37 ning ühisveevärgi ja -kanalisatsiooni seaduse § 4 lõigete 1 ja 2 alusel</w:t>
            </w:r>
          </w:p>
        </w:tc>
      </w:tr>
      <w:tr w:rsidR="00DF41F8" w14:paraId="1EF9BC99" w14:textId="77777777" w:rsidTr="00DF41F8">
        <w:trPr>
          <w:cantSplit/>
        </w:trPr>
        <w:tc>
          <w:tcPr>
            <w:tcW w:w="9498" w:type="dxa"/>
            <w:gridSpan w:val="3"/>
          </w:tcPr>
          <w:p w14:paraId="03B3ACD3" w14:textId="77777777" w:rsidR="00DF41F8" w:rsidRDefault="00DF41F8">
            <w:pPr>
              <w:tabs>
                <w:tab w:val="left" w:pos="6521"/>
              </w:tabs>
              <w:spacing w:line="256" w:lineRule="auto"/>
              <w:rPr>
                <w:szCs w:val="20"/>
                <w:lang w:eastAsia="en-US"/>
              </w:rPr>
            </w:pPr>
          </w:p>
        </w:tc>
      </w:tr>
      <w:tr w:rsidR="00DF41F8" w14:paraId="3867F75F" w14:textId="77777777" w:rsidTr="00DF41F8">
        <w:trPr>
          <w:cantSplit/>
        </w:trPr>
        <w:tc>
          <w:tcPr>
            <w:tcW w:w="9498" w:type="dxa"/>
            <w:gridSpan w:val="3"/>
          </w:tcPr>
          <w:p w14:paraId="6DC4F7EB" w14:textId="77777777" w:rsidR="00DF41F8" w:rsidRDefault="00DF41F8">
            <w:pPr>
              <w:tabs>
                <w:tab w:val="left" w:pos="6521"/>
              </w:tabs>
              <w:spacing w:line="256" w:lineRule="auto"/>
              <w:rPr>
                <w:szCs w:val="20"/>
                <w:lang w:eastAsia="en-US"/>
              </w:rPr>
            </w:pPr>
          </w:p>
        </w:tc>
      </w:tr>
    </w:tbl>
    <w:p w14:paraId="0789BAE0" w14:textId="1AA8A067" w:rsidR="00DF41F8" w:rsidRDefault="00DF41F8" w:rsidP="00DF41F8">
      <w:pPr>
        <w:numPr>
          <w:ilvl w:val="0"/>
          <w:numId w:val="1"/>
        </w:numPr>
        <w:spacing w:before="120"/>
        <w:ind w:left="540" w:hanging="540"/>
        <w:jc w:val="both"/>
        <w:rPr>
          <w:spacing w:val="-4"/>
          <w:szCs w:val="20"/>
          <w:lang w:eastAsia="en-US"/>
        </w:rPr>
      </w:pPr>
      <w:r>
        <w:rPr>
          <w:spacing w:val="-4"/>
          <w:szCs w:val="20"/>
          <w:lang w:eastAsia="en-US"/>
        </w:rPr>
        <w:t xml:space="preserve">Võtta vastu </w:t>
      </w:r>
      <w:r w:rsidR="003F1458">
        <w:rPr>
          <w:spacing w:val="-4"/>
          <w:szCs w:val="20"/>
          <w:lang w:eastAsia="en-US"/>
        </w:rPr>
        <w:t xml:space="preserve"> </w:t>
      </w:r>
      <w:r w:rsidR="003F1458">
        <w:rPr>
          <w:bCs/>
          <w:lang w:eastAsia="en-US"/>
        </w:rPr>
        <w:t xml:space="preserve">„Viimsi valla </w:t>
      </w:r>
      <w:r w:rsidR="003F1458">
        <w:rPr>
          <w:szCs w:val="20"/>
          <w:lang w:eastAsia="en-US"/>
        </w:rPr>
        <w:t>ühisveevärgi ja -kanalisatsiooni arendamise kava</w:t>
      </w:r>
      <w:r w:rsidR="003F1458">
        <w:rPr>
          <w:bCs/>
          <w:lang w:eastAsia="en-US"/>
        </w:rPr>
        <w:t xml:space="preserve">  aastateks 2019-2030“</w:t>
      </w:r>
      <w:r>
        <w:rPr>
          <w:spacing w:val="-4"/>
          <w:szCs w:val="20"/>
          <w:lang w:eastAsia="en-US"/>
        </w:rPr>
        <w:t xml:space="preserve"> (juurde lisatud).</w:t>
      </w:r>
    </w:p>
    <w:p w14:paraId="49D2E22A" w14:textId="77777777" w:rsidR="00DF41F8" w:rsidRDefault="00DF41F8" w:rsidP="00DF41F8">
      <w:pPr>
        <w:numPr>
          <w:ilvl w:val="0"/>
          <w:numId w:val="1"/>
        </w:numPr>
        <w:spacing w:before="120"/>
        <w:ind w:left="540" w:hanging="540"/>
        <w:jc w:val="both"/>
        <w:rPr>
          <w:b/>
          <w:spacing w:val="-4"/>
          <w:szCs w:val="20"/>
          <w:lang w:eastAsia="en-US"/>
        </w:rPr>
      </w:pPr>
      <w:r>
        <w:rPr>
          <w:szCs w:val="20"/>
          <w:lang w:eastAsia="en-US"/>
        </w:rPr>
        <w:t>Määrus</w:t>
      </w:r>
      <w:r>
        <w:rPr>
          <w:bCs/>
          <w:szCs w:val="20"/>
          <w:lang w:eastAsia="en-US"/>
        </w:rPr>
        <w:t xml:space="preserve"> jõustub kolmandal päeval pärast avalikustamist Riigi Teatajas</w:t>
      </w:r>
      <w:r>
        <w:rPr>
          <w:spacing w:val="-4"/>
          <w:szCs w:val="20"/>
          <w:lang w:eastAsia="en-US"/>
        </w:rPr>
        <w:t>.</w:t>
      </w:r>
    </w:p>
    <w:tbl>
      <w:tblPr>
        <w:tblW w:w="9285" w:type="dxa"/>
        <w:tblLayout w:type="fixed"/>
        <w:tblLook w:val="04A0" w:firstRow="1" w:lastRow="0" w:firstColumn="1" w:lastColumn="0" w:noHBand="0" w:noVBand="1"/>
      </w:tblPr>
      <w:tblGrid>
        <w:gridCol w:w="5999"/>
        <w:gridCol w:w="3286"/>
      </w:tblGrid>
      <w:tr w:rsidR="00DF41F8" w14:paraId="0F2CA588" w14:textId="77777777" w:rsidTr="00A14D7D">
        <w:trPr>
          <w:cantSplit/>
        </w:trPr>
        <w:tc>
          <w:tcPr>
            <w:tcW w:w="9285" w:type="dxa"/>
            <w:gridSpan w:val="2"/>
          </w:tcPr>
          <w:p w14:paraId="3A3B4757" w14:textId="77777777" w:rsidR="00DF41F8" w:rsidRDefault="00DF41F8">
            <w:pPr>
              <w:tabs>
                <w:tab w:val="left" w:pos="6521"/>
              </w:tabs>
              <w:spacing w:line="256" w:lineRule="auto"/>
              <w:rPr>
                <w:szCs w:val="20"/>
                <w:lang w:eastAsia="en-US"/>
              </w:rPr>
            </w:pPr>
          </w:p>
        </w:tc>
      </w:tr>
      <w:tr w:rsidR="00DF41F8" w14:paraId="5B067564" w14:textId="77777777" w:rsidTr="00A14D7D">
        <w:trPr>
          <w:cantSplit/>
        </w:trPr>
        <w:tc>
          <w:tcPr>
            <w:tcW w:w="9285" w:type="dxa"/>
            <w:gridSpan w:val="2"/>
          </w:tcPr>
          <w:p w14:paraId="3ED70C7A" w14:textId="77777777" w:rsidR="009D22BC" w:rsidRDefault="009D22BC">
            <w:pPr>
              <w:tabs>
                <w:tab w:val="left" w:pos="6521"/>
              </w:tabs>
              <w:spacing w:line="256" w:lineRule="auto"/>
              <w:rPr>
                <w:szCs w:val="20"/>
                <w:lang w:eastAsia="en-US"/>
              </w:rPr>
            </w:pPr>
          </w:p>
        </w:tc>
      </w:tr>
      <w:tr w:rsidR="00DF41F8" w14:paraId="207A7ADC" w14:textId="77777777" w:rsidTr="00A14D7D">
        <w:trPr>
          <w:cantSplit/>
        </w:trPr>
        <w:tc>
          <w:tcPr>
            <w:tcW w:w="9285" w:type="dxa"/>
            <w:gridSpan w:val="2"/>
          </w:tcPr>
          <w:p w14:paraId="21D26BB3" w14:textId="77777777" w:rsidR="00DF41F8" w:rsidRDefault="00DF41F8">
            <w:pPr>
              <w:tabs>
                <w:tab w:val="left" w:pos="6521"/>
              </w:tabs>
              <w:spacing w:line="256" w:lineRule="auto"/>
              <w:rPr>
                <w:szCs w:val="20"/>
                <w:lang w:eastAsia="en-US"/>
              </w:rPr>
            </w:pPr>
          </w:p>
        </w:tc>
      </w:tr>
      <w:tr w:rsidR="00DF41F8" w14:paraId="37815F00" w14:textId="77777777" w:rsidTr="00A14D7D">
        <w:trPr>
          <w:cantSplit/>
        </w:trPr>
        <w:tc>
          <w:tcPr>
            <w:tcW w:w="9285" w:type="dxa"/>
            <w:gridSpan w:val="2"/>
            <w:hideMark/>
          </w:tcPr>
          <w:p w14:paraId="15C812AE" w14:textId="77777777" w:rsidR="00DF41F8" w:rsidRDefault="00DF41F8">
            <w:pPr>
              <w:tabs>
                <w:tab w:val="left" w:pos="6521"/>
              </w:tabs>
              <w:spacing w:line="256" w:lineRule="auto"/>
              <w:rPr>
                <w:i/>
                <w:szCs w:val="20"/>
                <w:lang w:eastAsia="en-US"/>
              </w:rPr>
            </w:pPr>
            <w:r>
              <w:rPr>
                <w:i/>
                <w:color w:val="7F7F7F" w:themeColor="text1" w:themeTint="80"/>
                <w:szCs w:val="20"/>
                <w:lang w:eastAsia="en-US"/>
              </w:rPr>
              <w:t>(allkirjastatud digitaalselt)</w:t>
            </w:r>
          </w:p>
        </w:tc>
      </w:tr>
      <w:tr w:rsidR="00DF41F8" w14:paraId="4340D313" w14:textId="77777777" w:rsidTr="00A14D7D">
        <w:trPr>
          <w:cantSplit/>
        </w:trPr>
        <w:tc>
          <w:tcPr>
            <w:tcW w:w="5999" w:type="dxa"/>
            <w:hideMark/>
          </w:tcPr>
          <w:p w14:paraId="29BD25C5" w14:textId="77777777" w:rsidR="00DF41F8" w:rsidRDefault="00DF41F8">
            <w:pPr>
              <w:tabs>
                <w:tab w:val="left" w:pos="6521"/>
              </w:tabs>
              <w:spacing w:line="256" w:lineRule="auto"/>
              <w:rPr>
                <w:szCs w:val="20"/>
                <w:lang w:eastAsia="en-US"/>
              </w:rPr>
            </w:pPr>
            <w:r>
              <w:rPr>
                <w:szCs w:val="20"/>
                <w:lang w:eastAsia="en-US"/>
              </w:rPr>
              <w:t>Taavi Kotka</w:t>
            </w:r>
          </w:p>
        </w:tc>
        <w:tc>
          <w:tcPr>
            <w:tcW w:w="3286" w:type="dxa"/>
          </w:tcPr>
          <w:p w14:paraId="585EADDD" w14:textId="77777777" w:rsidR="00DF41F8" w:rsidRDefault="00DF41F8">
            <w:pPr>
              <w:tabs>
                <w:tab w:val="left" w:pos="6521"/>
              </w:tabs>
              <w:spacing w:line="256" w:lineRule="auto"/>
              <w:rPr>
                <w:szCs w:val="20"/>
                <w:lang w:eastAsia="en-US"/>
              </w:rPr>
            </w:pPr>
          </w:p>
        </w:tc>
      </w:tr>
      <w:tr w:rsidR="00DF41F8" w14:paraId="7CF2767E" w14:textId="77777777" w:rsidTr="00A14D7D">
        <w:trPr>
          <w:cantSplit/>
        </w:trPr>
        <w:tc>
          <w:tcPr>
            <w:tcW w:w="5999" w:type="dxa"/>
            <w:hideMark/>
          </w:tcPr>
          <w:p w14:paraId="28EE46F0" w14:textId="77777777" w:rsidR="00DF41F8" w:rsidRDefault="00DF41F8">
            <w:pPr>
              <w:tabs>
                <w:tab w:val="left" w:pos="6521"/>
              </w:tabs>
              <w:spacing w:line="256" w:lineRule="auto"/>
              <w:rPr>
                <w:szCs w:val="20"/>
                <w:lang w:eastAsia="en-US"/>
              </w:rPr>
            </w:pPr>
            <w:r>
              <w:rPr>
                <w:szCs w:val="20"/>
                <w:lang w:eastAsia="en-US"/>
              </w:rPr>
              <w:t>Vallavolikogu esimees</w:t>
            </w:r>
          </w:p>
        </w:tc>
        <w:tc>
          <w:tcPr>
            <w:tcW w:w="3286" w:type="dxa"/>
          </w:tcPr>
          <w:p w14:paraId="58242028" w14:textId="77777777" w:rsidR="00DF41F8" w:rsidRDefault="00DF41F8">
            <w:pPr>
              <w:tabs>
                <w:tab w:val="left" w:pos="6521"/>
              </w:tabs>
              <w:spacing w:line="256" w:lineRule="auto"/>
              <w:rPr>
                <w:szCs w:val="20"/>
                <w:lang w:eastAsia="en-US"/>
              </w:rPr>
            </w:pPr>
          </w:p>
        </w:tc>
      </w:tr>
    </w:tbl>
    <w:p w14:paraId="7CB8C96A" w14:textId="77777777" w:rsidR="00DF41F8" w:rsidRDefault="00DF41F8" w:rsidP="00DF41F8">
      <w:pPr>
        <w:rPr>
          <w:lang w:eastAsia="en-US"/>
        </w:rPr>
      </w:pPr>
    </w:p>
    <w:p w14:paraId="5813DB45" w14:textId="77777777" w:rsidR="00DF41F8" w:rsidRDefault="00DF41F8" w:rsidP="00DF41F8">
      <w:pPr>
        <w:rPr>
          <w:lang w:eastAsia="en-US"/>
        </w:rPr>
      </w:pPr>
    </w:p>
    <w:p w14:paraId="0CCFD856" w14:textId="77777777" w:rsidR="00DF41F8" w:rsidRPr="00292911" w:rsidRDefault="00DF41F8" w:rsidP="00DF41F8">
      <w:pPr>
        <w:rPr>
          <w:lang w:eastAsia="en-US"/>
        </w:rPr>
      </w:pPr>
      <w:r w:rsidRPr="00292911">
        <w:rPr>
          <w:lang w:eastAsia="en-US"/>
        </w:rPr>
        <w:t xml:space="preserve">Eelnõu esitaja: </w:t>
      </w:r>
      <w:r w:rsidRPr="00292911">
        <w:rPr>
          <w:lang w:eastAsia="en-US"/>
        </w:rPr>
        <w:tab/>
        <w:t xml:space="preserve">Viimsi Vallavalitsuse </w:t>
      </w:r>
      <w:r w:rsidR="00292911" w:rsidRPr="00292911">
        <w:rPr>
          <w:lang w:eastAsia="en-US"/>
        </w:rPr>
        <w:t>arendusosakond</w:t>
      </w:r>
    </w:p>
    <w:p w14:paraId="1CAB0ECC" w14:textId="77777777" w:rsidR="00DF41F8" w:rsidRDefault="00DF41F8" w:rsidP="00DF41F8">
      <w:pPr>
        <w:ind w:left="1416" w:hanging="1416"/>
      </w:pPr>
      <w:r w:rsidRPr="00292911">
        <w:rPr>
          <w:lang w:eastAsia="en-US"/>
        </w:rPr>
        <w:t xml:space="preserve">Eelnõu koostaja: </w:t>
      </w:r>
      <w:r w:rsidRPr="00292911">
        <w:rPr>
          <w:lang w:eastAsia="en-US"/>
        </w:rPr>
        <w:tab/>
      </w:r>
      <w:r w:rsidR="00292911" w:rsidRPr="00292911">
        <w:rPr>
          <w:lang w:eastAsia="en-US"/>
        </w:rPr>
        <w:t>Mailis Alt</w:t>
      </w:r>
      <w:r w:rsidRPr="00292911">
        <w:rPr>
          <w:lang w:eastAsia="en-US"/>
        </w:rPr>
        <w:t xml:space="preserve">, </w:t>
      </w:r>
      <w:r w:rsidR="00292911" w:rsidRPr="00292911">
        <w:t>arendusosakonna juhataja</w:t>
      </w:r>
    </w:p>
    <w:p w14:paraId="69635A62" w14:textId="77777777" w:rsidR="00DF41F8" w:rsidRDefault="00DF41F8" w:rsidP="00DF41F8">
      <w:pPr>
        <w:rPr>
          <w:lang w:eastAsia="en-US"/>
        </w:rPr>
      </w:pPr>
    </w:p>
    <w:p w14:paraId="238F5D3C" w14:textId="77777777" w:rsidR="00DF41F8" w:rsidRPr="00292911" w:rsidRDefault="00DF41F8" w:rsidP="00DF41F8">
      <w:pPr>
        <w:rPr>
          <w:lang w:eastAsia="en-US"/>
        </w:rPr>
      </w:pPr>
      <w:r w:rsidRPr="00292911">
        <w:rPr>
          <w:lang w:eastAsia="en-US"/>
        </w:rPr>
        <w:t>Kooskõlastanud:</w:t>
      </w:r>
    </w:p>
    <w:p w14:paraId="54883249" w14:textId="04672519" w:rsidR="00DF41F8" w:rsidRPr="00292911" w:rsidRDefault="00DF41F8" w:rsidP="00DF41F8">
      <w:r w:rsidRPr="00292911">
        <w:t>Margus Kruusmägi</w:t>
      </w:r>
      <w:r w:rsidRPr="00292911">
        <w:tab/>
        <w:t xml:space="preserve">           </w:t>
      </w:r>
      <w:r w:rsidR="00292911">
        <w:t>Helen Rives</w:t>
      </w:r>
    </w:p>
    <w:p w14:paraId="07FDF842" w14:textId="5BCA8BEF" w:rsidR="00292911" w:rsidRDefault="00DF41F8" w:rsidP="00292911">
      <w:r w:rsidRPr="00292911">
        <w:t>abivallavanem</w:t>
      </w:r>
      <w:r w:rsidRPr="00292911">
        <w:tab/>
      </w:r>
      <w:r w:rsidRPr="00292911">
        <w:tab/>
        <w:t xml:space="preserve">           </w:t>
      </w:r>
      <w:r w:rsidR="00292911">
        <w:t>vallasekretär</w:t>
      </w:r>
    </w:p>
    <w:p w14:paraId="3529B85F" w14:textId="77777777" w:rsidR="00DF41F8" w:rsidRDefault="00DF41F8" w:rsidP="00292911">
      <w:pPr>
        <w:ind w:left="1416" w:hanging="1416"/>
      </w:pPr>
    </w:p>
    <w:p w14:paraId="1C92D76D" w14:textId="6EA46E18" w:rsidR="00292911" w:rsidRDefault="00292911" w:rsidP="00292911">
      <w:pPr>
        <w:ind w:left="1416" w:hanging="1416"/>
      </w:pPr>
    </w:p>
    <w:p w14:paraId="3520706D" w14:textId="3885DA0B" w:rsidR="00AC203D" w:rsidRDefault="00AC203D" w:rsidP="00292911">
      <w:pPr>
        <w:ind w:left="1416" w:hanging="1416"/>
      </w:pPr>
    </w:p>
    <w:p w14:paraId="06259100" w14:textId="2DCC0A5A" w:rsidR="00DF41F8" w:rsidRDefault="00DF41F8" w:rsidP="00DF41F8"/>
    <w:p w14:paraId="6A38554F" w14:textId="77777777" w:rsidR="00DF41F8" w:rsidRDefault="00DF41F8" w:rsidP="00DF41F8">
      <w:pPr>
        <w:spacing w:after="160" w:line="256" w:lineRule="auto"/>
      </w:pPr>
    </w:p>
    <w:p w14:paraId="0E2DAD44" w14:textId="77777777" w:rsidR="00DF41F8" w:rsidRDefault="00DF41F8" w:rsidP="00DF41F8"/>
    <w:tbl>
      <w:tblPr>
        <w:tblW w:w="9105" w:type="dxa"/>
        <w:tblLayout w:type="fixed"/>
        <w:tblLook w:val="04A0" w:firstRow="1" w:lastRow="0" w:firstColumn="1" w:lastColumn="0" w:noHBand="0" w:noVBand="1"/>
      </w:tblPr>
      <w:tblGrid>
        <w:gridCol w:w="4587"/>
        <w:gridCol w:w="4518"/>
      </w:tblGrid>
      <w:tr w:rsidR="00DF41F8" w14:paraId="45C9BFC5" w14:textId="77777777" w:rsidTr="00DF41F8">
        <w:trPr>
          <w:cantSplit/>
        </w:trPr>
        <w:tc>
          <w:tcPr>
            <w:tcW w:w="9108" w:type="dxa"/>
            <w:gridSpan w:val="2"/>
            <w:hideMark/>
          </w:tcPr>
          <w:p w14:paraId="095CBCF5" w14:textId="77777777" w:rsidR="00DF41F8" w:rsidRDefault="00DF41F8">
            <w:pPr>
              <w:tabs>
                <w:tab w:val="left" w:pos="6521"/>
              </w:tabs>
              <w:spacing w:line="256" w:lineRule="auto"/>
              <w:rPr>
                <w:b/>
                <w:bCs/>
                <w:lang w:eastAsia="en-US"/>
              </w:rPr>
            </w:pPr>
            <w:r>
              <w:rPr>
                <w:b/>
                <w:bCs/>
                <w:lang w:eastAsia="en-US"/>
              </w:rPr>
              <w:t>Seletuskiri</w:t>
            </w:r>
          </w:p>
        </w:tc>
      </w:tr>
      <w:tr w:rsidR="00DF41F8" w14:paraId="03CDECE5" w14:textId="77777777" w:rsidTr="00DF41F8">
        <w:trPr>
          <w:cantSplit/>
        </w:trPr>
        <w:tc>
          <w:tcPr>
            <w:tcW w:w="9108" w:type="dxa"/>
            <w:gridSpan w:val="2"/>
          </w:tcPr>
          <w:p w14:paraId="67CECE51" w14:textId="77777777" w:rsidR="00DF41F8" w:rsidRDefault="00DF41F8">
            <w:pPr>
              <w:tabs>
                <w:tab w:val="left" w:pos="6521"/>
              </w:tabs>
              <w:spacing w:line="256" w:lineRule="auto"/>
              <w:rPr>
                <w:lang w:eastAsia="en-US"/>
              </w:rPr>
            </w:pPr>
          </w:p>
        </w:tc>
      </w:tr>
      <w:tr w:rsidR="00DF41F8" w14:paraId="6F3EA146" w14:textId="77777777" w:rsidTr="00DF41F8">
        <w:trPr>
          <w:cantSplit/>
        </w:trPr>
        <w:tc>
          <w:tcPr>
            <w:tcW w:w="4589" w:type="dxa"/>
            <w:hideMark/>
          </w:tcPr>
          <w:p w14:paraId="0E05BD26" w14:textId="77777777" w:rsidR="00DF41F8" w:rsidRDefault="00DF41F8">
            <w:pPr>
              <w:tabs>
                <w:tab w:val="left" w:pos="6521"/>
              </w:tabs>
              <w:spacing w:line="256" w:lineRule="auto"/>
              <w:rPr>
                <w:lang w:eastAsia="en-US"/>
              </w:rPr>
            </w:pPr>
            <w:r>
              <w:rPr>
                <w:lang w:eastAsia="en-US"/>
              </w:rPr>
              <w:t xml:space="preserve">Viimsi Vallavolikogu määruse “Viimsi valla </w:t>
            </w:r>
            <w:r w:rsidR="00D4730D">
              <w:rPr>
                <w:szCs w:val="20"/>
                <w:lang w:eastAsia="en-US"/>
              </w:rPr>
              <w:t>ühisveevärgi ja -kanalisatsiooni arendamise kava</w:t>
            </w:r>
            <w:r>
              <w:rPr>
                <w:lang w:eastAsia="en-US"/>
              </w:rPr>
              <w:t xml:space="preserve"> 201</w:t>
            </w:r>
            <w:r w:rsidR="00D4730D">
              <w:rPr>
                <w:lang w:eastAsia="en-US"/>
              </w:rPr>
              <w:t>9</w:t>
            </w:r>
            <w:r>
              <w:rPr>
                <w:lang w:eastAsia="en-US"/>
              </w:rPr>
              <w:t xml:space="preserve"> – 20</w:t>
            </w:r>
            <w:r w:rsidR="00D4730D">
              <w:rPr>
                <w:lang w:eastAsia="en-US"/>
              </w:rPr>
              <w:t>30</w:t>
            </w:r>
            <w:r>
              <w:rPr>
                <w:lang w:eastAsia="en-US"/>
              </w:rPr>
              <w:t xml:space="preserve"> vastuvõtmine“ eelnõu juurde</w:t>
            </w:r>
          </w:p>
        </w:tc>
        <w:tc>
          <w:tcPr>
            <w:tcW w:w="4519" w:type="dxa"/>
          </w:tcPr>
          <w:p w14:paraId="0D3617E0" w14:textId="77777777" w:rsidR="00DF41F8" w:rsidRDefault="00DF41F8">
            <w:pPr>
              <w:tabs>
                <w:tab w:val="left" w:pos="6521"/>
              </w:tabs>
              <w:spacing w:line="256" w:lineRule="auto"/>
              <w:jc w:val="both"/>
              <w:rPr>
                <w:lang w:eastAsia="en-US"/>
              </w:rPr>
            </w:pPr>
          </w:p>
        </w:tc>
      </w:tr>
      <w:tr w:rsidR="00DF41F8" w14:paraId="1EE3DD0A" w14:textId="77777777" w:rsidTr="00DF41F8">
        <w:trPr>
          <w:cantSplit/>
        </w:trPr>
        <w:tc>
          <w:tcPr>
            <w:tcW w:w="9108" w:type="dxa"/>
            <w:gridSpan w:val="2"/>
          </w:tcPr>
          <w:p w14:paraId="50BDDD69" w14:textId="77777777" w:rsidR="00DF41F8" w:rsidRDefault="00DF41F8">
            <w:pPr>
              <w:tabs>
                <w:tab w:val="left" w:pos="6521"/>
              </w:tabs>
              <w:spacing w:line="256" w:lineRule="auto"/>
              <w:rPr>
                <w:lang w:eastAsia="en-US"/>
              </w:rPr>
            </w:pPr>
          </w:p>
        </w:tc>
      </w:tr>
      <w:tr w:rsidR="00DF41F8" w14:paraId="693BEB93" w14:textId="77777777" w:rsidTr="00DF41F8">
        <w:trPr>
          <w:cantSplit/>
          <w:trHeight w:val="344"/>
        </w:trPr>
        <w:tc>
          <w:tcPr>
            <w:tcW w:w="9108" w:type="dxa"/>
            <w:gridSpan w:val="2"/>
          </w:tcPr>
          <w:p w14:paraId="26A37E95" w14:textId="77777777" w:rsidR="00DF41F8" w:rsidRDefault="00DF41F8">
            <w:pPr>
              <w:tabs>
                <w:tab w:val="left" w:pos="6521"/>
              </w:tabs>
              <w:spacing w:line="256" w:lineRule="auto"/>
              <w:rPr>
                <w:lang w:eastAsia="en-US"/>
              </w:rPr>
            </w:pPr>
          </w:p>
        </w:tc>
      </w:tr>
    </w:tbl>
    <w:p w14:paraId="3AC95140" w14:textId="77777777" w:rsidR="00DF41F8" w:rsidRDefault="00DF41F8" w:rsidP="00DF41F8">
      <w:pPr>
        <w:numPr>
          <w:ilvl w:val="0"/>
          <w:numId w:val="2"/>
        </w:numPr>
        <w:jc w:val="both"/>
        <w:rPr>
          <w:b/>
          <w:bCs/>
          <w:lang w:eastAsia="en-US"/>
        </w:rPr>
      </w:pPr>
      <w:r>
        <w:rPr>
          <w:b/>
          <w:bCs/>
          <w:lang w:eastAsia="en-US"/>
        </w:rPr>
        <w:t>Sissejuhatus</w:t>
      </w:r>
    </w:p>
    <w:p w14:paraId="583EDED6" w14:textId="77777777" w:rsidR="00DF41F8" w:rsidRDefault="00DF41F8" w:rsidP="00DF41F8">
      <w:pPr>
        <w:ind w:left="360"/>
        <w:jc w:val="both"/>
        <w:rPr>
          <w:b/>
          <w:bCs/>
          <w:lang w:eastAsia="en-US"/>
        </w:rPr>
      </w:pPr>
    </w:p>
    <w:p w14:paraId="7EF7A8BB" w14:textId="19FF6B34" w:rsidR="00DF41F8" w:rsidRDefault="00DF41F8" w:rsidP="00DF41F8">
      <w:pPr>
        <w:jc w:val="both"/>
        <w:rPr>
          <w:bCs/>
          <w:lang w:eastAsia="en-US"/>
        </w:rPr>
      </w:pPr>
      <w:r>
        <w:rPr>
          <w:bCs/>
          <w:lang w:eastAsia="en-US"/>
        </w:rPr>
        <w:t xml:space="preserve">Käesolev </w:t>
      </w:r>
      <w:r w:rsidR="00F325DF">
        <w:rPr>
          <w:bCs/>
          <w:lang w:eastAsia="en-US"/>
        </w:rPr>
        <w:t>„</w:t>
      </w:r>
      <w:r>
        <w:rPr>
          <w:bCs/>
          <w:lang w:eastAsia="en-US"/>
        </w:rPr>
        <w:t xml:space="preserve">Viimsi valla </w:t>
      </w:r>
      <w:r w:rsidR="00D4730D">
        <w:rPr>
          <w:szCs w:val="20"/>
          <w:lang w:eastAsia="en-US"/>
        </w:rPr>
        <w:t xml:space="preserve">ühisveevärgi ja </w:t>
      </w:r>
      <w:r w:rsidR="00122A40">
        <w:rPr>
          <w:szCs w:val="20"/>
          <w:lang w:eastAsia="en-US"/>
        </w:rPr>
        <w:t>-</w:t>
      </w:r>
      <w:r w:rsidR="00D4730D">
        <w:rPr>
          <w:szCs w:val="20"/>
          <w:lang w:eastAsia="en-US"/>
        </w:rPr>
        <w:t>kanalisatsiooni arendamise kava</w:t>
      </w:r>
      <w:r>
        <w:rPr>
          <w:bCs/>
          <w:lang w:eastAsia="en-US"/>
        </w:rPr>
        <w:t xml:space="preserve"> </w:t>
      </w:r>
      <w:r w:rsidR="00F325DF">
        <w:rPr>
          <w:bCs/>
          <w:lang w:eastAsia="en-US"/>
        </w:rPr>
        <w:t xml:space="preserve"> aastateks </w:t>
      </w:r>
      <w:r>
        <w:rPr>
          <w:bCs/>
          <w:lang w:eastAsia="en-US"/>
        </w:rPr>
        <w:t>201</w:t>
      </w:r>
      <w:r w:rsidR="00D4730D">
        <w:rPr>
          <w:bCs/>
          <w:lang w:eastAsia="en-US"/>
        </w:rPr>
        <w:t>9</w:t>
      </w:r>
      <w:r>
        <w:rPr>
          <w:bCs/>
          <w:lang w:eastAsia="en-US"/>
        </w:rPr>
        <w:t>-20</w:t>
      </w:r>
      <w:r w:rsidR="00D4730D">
        <w:rPr>
          <w:bCs/>
          <w:lang w:eastAsia="en-US"/>
        </w:rPr>
        <w:t>30</w:t>
      </w:r>
      <w:r w:rsidR="00F325DF">
        <w:rPr>
          <w:bCs/>
          <w:lang w:eastAsia="en-US"/>
        </w:rPr>
        <w:t>“</w:t>
      </w:r>
      <w:r>
        <w:rPr>
          <w:bCs/>
          <w:lang w:eastAsia="en-US"/>
        </w:rPr>
        <w:t xml:space="preserve">, edaspidi ka lühendina </w:t>
      </w:r>
      <w:r w:rsidR="00D4730D">
        <w:rPr>
          <w:bCs/>
          <w:lang w:eastAsia="en-US"/>
        </w:rPr>
        <w:t>ÜVK</w:t>
      </w:r>
      <w:r>
        <w:rPr>
          <w:bCs/>
          <w:lang w:eastAsia="en-US"/>
        </w:rPr>
        <w:t xml:space="preserve">, on Viimsi valla </w:t>
      </w:r>
      <w:r w:rsidR="00D4730D">
        <w:rPr>
          <w:bCs/>
          <w:lang w:eastAsia="en-US"/>
        </w:rPr>
        <w:t xml:space="preserve">vee-ettevõtte </w:t>
      </w:r>
      <w:r>
        <w:rPr>
          <w:bCs/>
          <w:lang w:eastAsia="en-US"/>
        </w:rPr>
        <w:t>arengu alusdokumendiks, andes meetmed valdkonna jätkusuutlikuks arenguks.</w:t>
      </w:r>
    </w:p>
    <w:p w14:paraId="7E110AD6" w14:textId="77777777" w:rsidR="00DF41F8" w:rsidRDefault="00DF41F8" w:rsidP="00DF41F8">
      <w:pPr>
        <w:jc w:val="both"/>
        <w:rPr>
          <w:bCs/>
          <w:lang w:eastAsia="en-US"/>
        </w:rPr>
      </w:pPr>
    </w:p>
    <w:p w14:paraId="6ED9AC26" w14:textId="77777777" w:rsidR="00DF41F8" w:rsidRDefault="00DF41F8" w:rsidP="00DF41F8">
      <w:pPr>
        <w:jc w:val="both"/>
        <w:rPr>
          <w:lang w:eastAsia="en-US"/>
        </w:rPr>
      </w:pPr>
      <w:r>
        <w:rPr>
          <w:lang w:eastAsia="en-US"/>
        </w:rPr>
        <w:t xml:space="preserve">Käesoleva eelnõuga tehakse ettepanek võtta vastu Viimsi valla </w:t>
      </w:r>
      <w:r w:rsidR="00E10AA5">
        <w:rPr>
          <w:szCs w:val="20"/>
          <w:lang w:eastAsia="en-US"/>
        </w:rPr>
        <w:t>ühisveevärgi ja -kanalisatsiooni arendamise kava</w:t>
      </w:r>
      <w:r>
        <w:rPr>
          <w:lang w:eastAsia="en-US"/>
        </w:rPr>
        <w:t xml:space="preserve"> aastateks 201</w:t>
      </w:r>
      <w:r w:rsidR="00E10AA5">
        <w:rPr>
          <w:lang w:eastAsia="en-US"/>
        </w:rPr>
        <w:t>9</w:t>
      </w:r>
      <w:r>
        <w:rPr>
          <w:lang w:eastAsia="en-US"/>
        </w:rPr>
        <w:t>-20</w:t>
      </w:r>
      <w:r w:rsidR="00E10AA5">
        <w:rPr>
          <w:lang w:eastAsia="en-US"/>
        </w:rPr>
        <w:t>30</w:t>
      </w:r>
      <w:r>
        <w:rPr>
          <w:lang w:eastAsia="en-US"/>
        </w:rPr>
        <w:t xml:space="preserve">. Käesoleva arengukavaga antakse ülevaade Viimsi valla </w:t>
      </w:r>
      <w:r w:rsidR="00E10AA5">
        <w:rPr>
          <w:lang w:eastAsia="en-US"/>
        </w:rPr>
        <w:t>ühisveevärgi ja -kanalisatsiooni süsteemide</w:t>
      </w:r>
      <w:r>
        <w:rPr>
          <w:lang w:eastAsia="en-US"/>
        </w:rPr>
        <w:t xml:space="preserve"> hetkeseisust, senisest töö korraldamisest ja arengu </w:t>
      </w:r>
      <w:r w:rsidRPr="00C8659D">
        <w:rPr>
          <w:lang w:eastAsia="en-US"/>
        </w:rPr>
        <w:t>eeldustest ning võimalustest, tagamaks kogu vallas terviklik ja tasakaalustatud elukeskkonna areng.</w:t>
      </w:r>
    </w:p>
    <w:p w14:paraId="2FAE2A1D" w14:textId="77777777" w:rsidR="00DF41F8" w:rsidRDefault="00DF41F8" w:rsidP="00DF41F8">
      <w:pPr>
        <w:jc w:val="both"/>
        <w:rPr>
          <w:lang w:eastAsia="en-US"/>
        </w:rPr>
      </w:pPr>
    </w:p>
    <w:p w14:paraId="47925B33" w14:textId="77777777" w:rsidR="00DF41F8" w:rsidRDefault="00DF41F8" w:rsidP="00DF41F8">
      <w:pPr>
        <w:autoSpaceDE w:val="0"/>
        <w:autoSpaceDN w:val="0"/>
        <w:adjustRightInd w:val="0"/>
        <w:jc w:val="both"/>
        <w:rPr>
          <w:rFonts w:eastAsiaTheme="minorHAnsi"/>
          <w:lang w:eastAsia="en-US"/>
        </w:rPr>
      </w:pPr>
      <w:r>
        <w:rPr>
          <w:rFonts w:eastAsiaTheme="minorHAnsi"/>
          <w:lang w:eastAsia="en-US"/>
        </w:rPr>
        <w:t xml:space="preserve">Antud arengukava on koostatud </w:t>
      </w:r>
      <w:r w:rsidR="00F120A7">
        <w:rPr>
          <w:rFonts w:eastAsiaTheme="minorHAnsi"/>
          <w:lang w:eastAsia="en-US"/>
        </w:rPr>
        <w:t>AS Infragate Eesti töögrupi poolt. Töö teostamise aluseks oli AS Viimsi Vesi ja AS Infragate Eesti vahel 13.08.2018 a. sõlmitud leping 213-18 Viimsi valla Ühisveevärgi ja -kanalisatsiooni arendamise kava koostamiseks.</w:t>
      </w:r>
    </w:p>
    <w:p w14:paraId="54C18400" w14:textId="77777777" w:rsidR="00DF41F8" w:rsidRDefault="00DF41F8" w:rsidP="00DF41F8">
      <w:pPr>
        <w:jc w:val="both"/>
        <w:rPr>
          <w:color w:val="FF0000"/>
          <w:lang w:eastAsia="en-US"/>
        </w:rPr>
      </w:pPr>
      <w:r>
        <w:rPr>
          <w:color w:val="FF0000"/>
          <w:lang w:eastAsia="en-US"/>
        </w:rPr>
        <w:t xml:space="preserve"> </w:t>
      </w:r>
      <w:r>
        <w:rPr>
          <w:lang w:eastAsia="en-US"/>
        </w:rPr>
        <w:t xml:space="preserve">   </w:t>
      </w:r>
    </w:p>
    <w:p w14:paraId="1EF1D0FD" w14:textId="77777777" w:rsidR="00DF41F8" w:rsidRDefault="00F876ED" w:rsidP="00DF41F8">
      <w:pPr>
        <w:numPr>
          <w:ilvl w:val="0"/>
          <w:numId w:val="2"/>
        </w:numPr>
        <w:jc w:val="both"/>
        <w:rPr>
          <w:b/>
          <w:bCs/>
          <w:lang w:eastAsia="en-US"/>
        </w:rPr>
      </w:pPr>
      <w:r>
        <w:rPr>
          <w:b/>
          <w:bCs/>
          <w:lang w:eastAsia="en-US"/>
        </w:rPr>
        <w:t>Määruse eelnõu eesmärk ja sisu</w:t>
      </w:r>
    </w:p>
    <w:p w14:paraId="3DEB3D59" w14:textId="77777777" w:rsidR="00933381" w:rsidRDefault="00933381" w:rsidP="00933381">
      <w:pPr>
        <w:jc w:val="both"/>
        <w:rPr>
          <w:b/>
          <w:bCs/>
          <w:lang w:eastAsia="en-US"/>
        </w:rPr>
      </w:pPr>
    </w:p>
    <w:p w14:paraId="049D4518" w14:textId="34ACAAA7" w:rsidR="00F876ED" w:rsidRDefault="004A00CC" w:rsidP="00F02F3A">
      <w:pPr>
        <w:pStyle w:val="Default"/>
        <w:jc w:val="both"/>
      </w:pPr>
      <w:r>
        <w:t>Määruse</w:t>
      </w:r>
      <w:r w:rsidR="00F876ED" w:rsidRPr="00F876ED">
        <w:t xml:space="preserve"> eesmärk on kinnitada </w:t>
      </w:r>
      <w:r w:rsidR="00F876ED">
        <w:t>Viimsi</w:t>
      </w:r>
      <w:r w:rsidR="00F876ED" w:rsidRPr="00F876ED">
        <w:t xml:space="preserve"> valla ühisveevärgi ja kanalisatsiooni aren</w:t>
      </w:r>
      <w:r w:rsidR="00F876ED">
        <w:t>damise kava</w:t>
      </w:r>
      <w:r w:rsidR="00F876ED" w:rsidRPr="00F876ED">
        <w:t xml:space="preserve"> aastateks 201</w:t>
      </w:r>
      <w:r w:rsidR="00F876ED">
        <w:t>9</w:t>
      </w:r>
      <w:r w:rsidR="00F876ED" w:rsidRPr="00F876ED">
        <w:t>- 20</w:t>
      </w:r>
      <w:r w:rsidR="00F876ED">
        <w:t>30</w:t>
      </w:r>
      <w:r w:rsidR="00F876ED" w:rsidRPr="00F876ED">
        <w:t xml:space="preserve">. </w:t>
      </w:r>
    </w:p>
    <w:p w14:paraId="5F1BA700" w14:textId="77777777" w:rsidR="004A00CC" w:rsidRPr="00F876ED" w:rsidRDefault="004A00CC" w:rsidP="00F02F3A">
      <w:pPr>
        <w:pStyle w:val="Default"/>
        <w:jc w:val="both"/>
      </w:pPr>
    </w:p>
    <w:p w14:paraId="381E0E90" w14:textId="77777777" w:rsidR="004A00CC" w:rsidRDefault="00F876ED" w:rsidP="00F02F3A">
      <w:pPr>
        <w:pStyle w:val="Default"/>
        <w:jc w:val="both"/>
      </w:pPr>
      <w:r w:rsidRPr="00F876ED">
        <w:t>Ühisveevärgi ja –kanalisatsiooni seaduse 4 lõike 1 alusel ühisveevärk ja -kanalisatsioon rajatakse kohaliku omavalitsuse volikogu kinnitatud ühisveevärgi ja -kanalisatsiooni arengukava alusel.</w:t>
      </w:r>
      <w:r w:rsidR="004A00CC">
        <w:t xml:space="preserve"> </w:t>
      </w:r>
      <w:r w:rsidRPr="00F876ED">
        <w:t>Ühisveevärgi ja -kanalisatsiooni seaduse § 4 lõike 2 alusel koostatakse</w:t>
      </w:r>
      <w:r w:rsidR="004A00CC" w:rsidRPr="00F876ED">
        <w:t xml:space="preserve"> kava</w:t>
      </w:r>
      <w:r w:rsidRPr="00F876ED">
        <w:t xml:space="preserve"> vähemalt 12 aastaks. Kava vaadatakse üle vähemalt kord nelja aasta tagant ja vajaduse korral seda korrigeeritakse. Seejuures tuleb kava täiendada nii, et käsitletava perioodi pikkus oleks taas vähemalt 12 aastat, ning üle</w:t>
      </w:r>
      <w:r w:rsidR="004A00CC">
        <w:t xml:space="preserve"> </w:t>
      </w:r>
      <w:r w:rsidRPr="00F876ED">
        <w:t xml:space="preserve">vaadatud kava uuesti kinnitada. </w:t>
      </w:r>
    </w:p>
    <w:p w14:paraId="43452FF2" w14:textId="77777777" w:rsidR="004A00CC" w:rsidRDefault="004A00CC" w:rsidP="00F02F3A">
      <w:pPr>
        <w:pStyle w:val="Default"/>
        <w:jc w:val="both"/>
      </w:pPr>
    </w:p>
    <w:p w14:paraId="125231BA" w14:textId="742179A9" w:rsidR="00F876ED" w:rsidRPr="00F876ED" w:rsidRDefault="00F876ED" w:rsidP="00F02F3A">
      <w:pPr>
        <w:pStyle w:val="Default"/>
        <w:jc w:val="both"/>
      </w:pPr>
      <w:r w:rsidRPr="00F876ED">
        <w:t xml:space="preserve">Kava peab sisaldama vähemalt: </w:t>
      </w:r>
    </w:p>
    <w:p w14:paraId="764A631D" w14:textId="19E52D84" w:rsidR="00F876ED" w:rsidRPr="00F876ED" w:rsidRDefault="00F876ED" w:rsidP="004A00CC">
      <w:pPr>
        <w:pStyle w:val="Default"/>
        <w:numPr>
          <w:ilvl w:val="0"/>
          <w:numId w:val="6"/>
        </w:numPr>
        <w:jc w:val="both"/>
      </w:pPr>
      <w:r w:rsidRPr="00F876ED">
        <w:t xml:space="preserve">ühisveevärgiga kaetavate alade ja reovee kogumisalade kaarte; </w:t>
      </w:r>
    </w:p>
    <w:p w14:paraId="1EC958BB" w14:textId="0014E1FF" w:rsidR="00F876ED" w:rsidRPr="00F876ED" w:rsidRDefault="00F876ED" w:rsidP="004A00CC">
      <w:pPr>
        <w:pStyle w:val="Default"/>
        <w:numPr>
          <w:ilvl w:val="0"/>
          <w:numId w:val="6"/>
        </w:numPr>
        <w:jc w:val="both"/>
      </w:pPr>
      <w:r w:rsidRPr="00F876ED">
        <w:t xml:space="preserve">dimensioneeritud vee- ja kanalisatsioonirajatiste põhiskeemi, sealhulgas reoveekogumisalade põhiskeemi; </w:t>
      </w:r>
    </w:p>
    <w:p w14:paraId="2D5DC7E4" w14:textId="3C2E950E" w:rsidR="00F876ED" w:rsidRPr="00F876ED" w:rsidRDefault="00F876ED" w:rsidP="004A00CC">
      <w:pPr>
        <w:pStyle w:val="Default"/>
        <w:numPr>
          <w:ilvl w:val="0"/>
          <w:numId w:val="6"/>
        </w:numPr>
        <w:jc w:val="both"/>
      </w:pPr>
      <w:r w:rsidRPr="00F876ED">
        <w:t xml:space="preserve">ühisveevärgi ja -kanalisatsiooni arendusmeetmete ajakava ning nende hinnangulist maksumust. </w:t>
      </w:r>
    </w:p>
    <w:p w14:paraId="3C822BB7" w14:textId="77777777" w:rsidR="004A00CC" w:rsidRDefault="004A00CC" w:rsidP="00F02F3A">
      <w:pPr>
        <w:pStyle w:val="Default"/>
        <w:jc w:val="both"/>
      </w:pPr>
    </w:p>
    <w:p w14:paraId="01CA3406" w14:textId="68D3EFA8" w:rsidR="00F876ED" w:rsidRDefault="00F876ED" w:rsidP="00F02F3A">
      <w:pPr>
        <w:pStyle w:val="Default"/>
        <w:jc w:val="both"/>
      </w:pPr>
      <w:r w:rsidRPr="00F876ED">
        <w:t xml:space="preserve">Määrus kehtestatakse kohaliku omavalitsuse korralduse seaduse § 22 lõike 1 punkti 37 ning ühisveevärgi ja -kanalisatsiooni seaduse § 4 lõigete 1 ja 2 alusel. </w:t>
      </w:r>
    </w:p>
    <w:p w14:paraId="259DFA9E" w14:textId="77777777" w:rsidR="004A00CC" w:rsidRPr="00F876ED" w:rsidRDefault="004A00CC" w:rsidP="00F02F3A">
      <w:pPr>
        <w:pStyle w:val="Default"/>
        <w:jc w:val="both"/>
      </w:pPr>
    </w:p>
    <w:p w14:paraId="0F320230" w14:textId="77777777" w:rsidR="004A00CC" w:rsidRDefault="00F876ED" w:rsidP="00F02F3A">
      <w:pPr>
        <w:pStyle w:val="Default"/>
        <w:jc w:val="both"/>
      </w:pPr>
      <w:r w:rsidRPr="00F876ED">
        <w:t xml:space="preserve">Sama seaduse § 4 lõike 21 alusel peab dimensioneeritud vee- ja kanalisatsioonirajatiste põhiskeem sisaldama vähemalt: </w:t>
      </w:r>
    </w:p>
    <w:p w14:paraId="3CCB8B02" w14:textId="2FC1EE37" w:rsidR="004A00CC" w:rsidRDefault="00F876ED" w:rsidP="004A00CC">
      <w:pPr>
        <w:pStyle w:val="Default"/>
        <w:numPr>
          <w:ilvl w:val="0"/>
          <w:numId w:val="4"/>
        </w:numPr>
        <w:jc w:val="both"/>
      </w:pPr>
      <w:r w:rsidRPr="00F876ED">
        <w:t xml:space="preserve">veeallikate ja veehaarete ning pumba- ja puhastusrajatiste asukohti, sanitaarkaitsealade ning rõhutsoonide ulatust ja kirjeldust; </w:t>
      </w:r>
    </w:p>
    <w:p w14:paraId="18898286" w14:textId="287F1C3E" w:rsidR="004A00CC" w:rsidRDefault="00F876ED" w:rsidP="004A00CC">
      <w:pPr>
        <w:pStyle w:val="Default"/>
        <w:numPr>
          <w:ilvl w:val="0"/>
          <w:numId w:val="4"/>
        </w:numPr>
        <w:jc w:val="both"/>
      </w:pPr>
      <w:r w:rsidRPr="00F876ED">
        <w:t xml:space="preserve">tulekustutusvee saamise lahendusi ja veevõtukohti; </w:t>
      </w:r>
    </w:p>
    <w:p w14:paraId="453A7484" w14:textId="2F6B3BE9" w:rsidR="00F876ED" w:rsidRPr="00F876ED" w:rsidRDefault="00F876ED" w:rsidP="004A00CC">
      <w:pPr>
        <w:pStyle w:val="Default"/>
        <w:numPr>
          <w:ilvl w:val="0"/>
          <w:numId w:val="4"/>
        </w:numPr>
        <w:jc w:val="both"/>
      </w:pPr>
      <w:r w:rsidRPr="00F876ED">
        <w:t xml:space="preserve">kanalisatsioonisüsteemide kirjeldust, ülevoolu-, pumba- ja puhastusrajatiste ning purgimissõlmede ja väljalaskude asukohti ja kujasid. </w:t>
      </w:r>
    </w:p>
    <w:p w14:paraId="772F89A1" w14:textId="77777777" w:rsidR="004A00CC" w:rsidRDefault="004A00CC" w:rsidP="00F02F3A">
      <w:pPr>
        <w:pStyle w:val="Default"/>
        <w:jc w:val="both"/>
      </w:pPr>
    </w:p>
    <w:p w14:paraId="6E94B77B" w14:textId="62191460" w:rsidR="00F876ED" w:rsidRDefault="00F876ED" w:rsidP="00F02F3A">
      <w:pPr>
        <w:pStyle w:val="Default"/>
        <w:jc w:val="both"/>
        <w:rPr>
          <w:sz w:val="23"/>
          <w:szCs w:val="23"/>
        </w:rPr>
      </w:pPr>
      <w:r w:rsidRPr="00F876ED">
        <w:t>Ühisveevärgi ja -kanalisatsiooniga kaetaval alal peab ühisveevärgi ja -kanalisatsiooni omanik või valdaja seda arendama selliselt, et oleks võimalik tagada kõigi sellel alal olevate kinnistute veega</w:t>
      </w:r>
      <w:r>
        <w:rPr>
          <w:sz w:val="23"/>
          <w:szCs w:val="23"/>
        </w:rPr>
        <w:t xml:space="preserve"> varustamine ühisveevärgist ning kinnistutelt reovee ärajuhtimine ühiskanalisatsiooni (Ühisveevärgi ja -kanalisatsiooni seaduse § 4 lõige 4). </w:t>
      </w:r>
    </w:p>
    <w:p w14:paraId="5A4FDE1F" w14:textId="77777777" w:rsidR="00292911" w:rsidRDefault="00292911" w:rsidP="00F02F3A">
      <w:pPr>
        <w:pStyle w:val="Default"/>
        <w:jc w:val="both"/>
        <w:rPr>
          <w:sz w:val="23"/>
          <w:szCs w:val="23"/>
        </w:rPr>
      </w:pPr>
    </w:p>
    <w:p w14:paraId="0C739604" w14:textId="77777777" w:rsidR="00292911" w:rsidRDefault="00292911" w:rsidP="00292911">
      <w:pPr>
        <w:pStyle w:val="Default"/>
        <w:jc w:val="both"/>
        <w:rPr>
          <w:sz w:val="23"/>
          <w:szCs w:val="23"/>
        </w:rPr>
      </w:pPr>
      <w:r w:rsidRPr="00292911">
        <w:rPr>
          <w:sz w:val="23"/>
          <w:szCs w:val="23"/>
        </w:rPr>
        <w:t xml:space="preserve">Viimsi valla ühisveevärgi ja kanalisatsiooni arendamise kava aastateks 2019-2030 on kättesaadav paberkandjal vallamajas ja elektrooniliselt Viimsi valla kodulehel ja Viimsi Vesi AS kodulehel.  </w:t>
      </w:r>
    </w:p>
    <w:p w14:paraId="494EC8FB" w14:textId="77777777" w:rsidR="00DF41F8" w:rsidRDefault="00DF41F8" w:rsidP="00DF41F8">
      <w:pPr>
        <w:jc w:val="both"/>
        <w:rPr>
          <w:lang w:eastAsia="en-US"/>
        </w:rPr>
      </w:pPr>
      <w:r>
        <w:rPr>
          <w:lang w:eastAsia="en-US"/>
        </w:rPr>
        <w:t xml:space="preserve"> </w:t>
      </w:r>
    </w:p>
    <w:p w14:paraId="6E81217E" w14:textId="77777777" w:rsidR="00DF41F8" w:rsidRDefault="00221A98" w:rsidP="00DF41F8">
      <w:pPr>
        <w:numPr>
          <w:ilvl w:val="0"/>
          <w:numId w:val="2"/>
        </w:numPr>
        <w:jc w:val="both"/>
        <w:rPr>
          <w:b/>
          <w:bCs/>
          <w:lang w:eastAsia="en-US"/>
        </w:rPr>
      </w:pPr>
      <w:r>
        <w:rPr>
          <w:b/>
          <w:bCs/>
          <w:lang w:eastAsia="en-US"/>
        </w:rPr>
        <w:t>Eelnõu kooskõlastused</w:t>
      </w:r>
    </w:p>
    <w:p w14:paraId="6AEED695" w14:textId="77777777" w:rsidR="00DF41F8" w:rsidRDefault="00DF41F8" w:rsidP="00DF41F8">
      <w:pPr>
        <w:jc w:val="both"/>
        <w:rPr>
          <w:lang w:eastAsia="en-US"/>
        </w:rPr>
      </w:pPr>
    </w:p>
    <w:p w14:paraId="67AAFD0D" w14:textId="77777777" w:rsidR="00221A98" w:rsidRPr="00221A98" w:rsidRDefault="00221A98" w:rsidP="00221A98">
      <w:pPr>
        <w:pStyle w:val="Default"/>
        <w:jc w:val="both"/>
      </w:pPr>
      <w:r w:rsidRPr="00221A98">
        <w:t xml:space="preserve">Ühisveevärgi ja -kanalisatsiooni arendamise kava peab olema kooskõlas alamvesikonna veemajanduskavaga. Ühisveevärgi ja -kanalisatsiooni arendamise kava tuleb enne kinnitamist kooskõlastada Keskkonnaameti ja Terviseametiga (Ühisveevärgi ja -kanalisatsiooni seaduse § 4 lõiked 23 ja 24). </w:t>
      </w:r>
    </w:p>
    <w:p w14:paraId="25BABD5B" w14:textId="77777777" w:rsidR="00DF41F8" w:rsidRDefault="00DF41F8" w:rsidP="00DF41F8">
      <w:pPr>
        <w:jc w:val="both"/>
        <w:rPr>
          <w:lang w:eastAsia="en-US"/>
        </w:rPr>
      </w:pPr>
    </w:p>
    <w:p w14:paraId="2D5BDC80" w14:textId="23C781C7" w:rsidR="00026B7B" w:rsidRDefault="00026B7B" w:rsidP="00766859">
      <w:pPr>
        <w:pStyle w:val="Default"/>
        <w:jc w:val="both"/>
      </w:pPr>
      <w:r w:rsidRPr="00766859">
        <w:t>Viimsi valla ühisveevärgi- ja kanalisatsiooni arendamise kava 2019-2030 on kooskõlastatud Terviseameti Põhja Talituse poolt 05.06.2019 nr 9.2-5/19/2846-2 ja Keskkonnaameti poolt. Eelnõule lisadokumentides on kooskõlastused lisatud.</w:t>
      </w:r>
    </w:p>
    <w:p w14:paraId="37CA841D" w14:textId="6F3B17B0" w:rsidR="00D27B72" w:rsidRDefault="00D27B72" w:rsidP="00766859">
      <w:pPr>
        <w:pStyle w:val="Default"/>
        <w:jc w:val="both"/>
      </w:pPr>
    </w:p>
    <w:p w14:paraId="16BF9FAB" w14:textId="77777777" w:rsidR="00D27B72" w:rsidRDefault="00D27B72" w:rsidP="00D27B72">
      <w:pPr>
        <w:numPr>
          <w:ilvl w:val="0"/>
          <w:numId w:val="2"/>
        </w:numPr>
        <w:jc w:val="both"/>
        <w:rPr>
          <w:b/>
          <w:bCs/>
          <w:lang w:eastAsia="en-US"/>
        </w:rPr>
      </w:pPr>
      <w:r>
        <w:rPr>
          <w:b/>
          <w:bCs/>
          <w:lang w:eastAsia="en-US"/>
        </w:rPr>
        <w:t>Määruse rakendamiseks vajalikud kulutused ja määruse rakendamise eeldatavad tulud</w:t>
      </w:r>
    </w:p>
    <w:p w14:paraId="505D23EF" w14:textId="77777777" w:rsidR="00D27B72" w:rsidRDefault="00D27B72" w:rsidP="00D27B72">
      <w:pPr>
        <w:ind w:left="360"/>
        <w:jc w:val="both"/>
        <w:rPr>
          <w:b/>
          <w:bCs/>
          <w:lang w:eastAsia="en-US"/>
        </w:rPr>
      </w:pPr>
    </w:p>
    <w:p w14:paraId="2038663C" w14:textId="5999C6B3" w:rsidR="00D27B72" w:rsidRDefault="00D27B72" w:rsidP="00D27B72">
      <w:pPr>
        <w:jc w:val="both"/>
        <w:rPr>
          <w:lang w:eastAsia="en-US"/>
        </w:rPr>
      </w:pPr>
      <w:r>
        <w:rPr>
          <w:lang w:eastAsia="en-US"/>
        </w:rPr>
        <w:t>Määruse rakendamine ei eelda võõrkapitali kaasamist.</w:t>
      </w:r>
    </w:p>
    <w:p w14:paraId="7B689804" w14:textId="769CCD3B" w:rsidR="008A7B32" w:rsidRDefault="008A7B32" w:rsidP="00D27B72">
      <w:pPr>
        <w:jc w:val="both"/>
        <w:rPr>
          <w:lang w:eastAsia="en-US"/>
        </w:rPr>
      </w:pPr>
    </w:p>
    <w:p w14:paraId="07DBCA4F" w14:textId="390A6C12" w:rsidR="008A7B32" w:rsidRPr="00026B7B" w:rsidRDefault="008A7B32" w:rsidP="008A7B32">
      <w:pPr>
        <w:pStyle w:val="Default"/>
        <w:jc w:val="both"/>
      </w:pPr>
      <w:r>
        <w:t xml:space="preserve">AS Viimsi Vesi summaarsed veemajandustegevuse rahavood on täisstsenaariumis positiivsed, mis on kajastatud </w:t>
      </w:r>
      <w:r>
        <w:rPr>
          <w:bCs/>
        </w:rPr>
        <w:t>ÜVK</w:t>
      </w:r>
      <w:r>
        <w:t xml:space="preserve"> finantsanalüüsi Tabelis 8.10. Tabelis ära toodud finantsprojektsioonid kinnitavad, et AS Viimsi Vesi planeeritavate tulude ja kulude baasilt arvutatud rahavood on käesolevaga kasutatud eeldustel finantsiliselt jätkusuutlikud.</w:t>
      </w:r>
    </w:p>
    <w:p w14:paraId="49089BE5" w14:textId="6A517BD4" w:rsidR="00D27B72" w:rsidRDefault="00D27B72" w:rsidP="00766859">
      <w:pPr>
        <w:pStyle w:val="Default"/>
        <w:jc w:val="both"/>
      </w:pPr>
    </w:p>
    <w:p w14:paraId="53085379" w14:textId="5FA49F7A" w:rsidR="00D27B72" w:rsidRDefault="008A7B32" w:rsidP="00766859">
      <w:pPr>
        <w:pStyle w:val="Default"/>
        <w:jc w:val="both"/>
      </w:pPr>
      <w:r>
        <w:rPr>
          <w:bCs/>
        </w:rPr>
        <w:t>ÜVK</w:t>
      </w:r>
      <w:r>
        <w:t xml:space="preserve"> </w:t>
      </w:r>
      <w:r w:rsidR="00D27B72">
        <w:t>finantsanalüüsis kasutatud tulu-kulu eelduste põhjal kujuneb AS Viimsi Vesi veemajanduse rahaliste tulude ja kulude baasil Viimsi vallas tuletatud kumulatiivse rahavoo suuruseks 2030. a lõpuks ca 2 576 tuhat eurot. Seega on käesolevas arengukavas plaanitav investeeringuprogramm AS Viimsi Vesi poolt elluviidav ning AS Viimsi Vesi vee-ettevõtjana on seejuures, arvestades Viimsi valla veemajanduse infrastruktuuri rajatistega seotud investeeringuid ning veeteenuse tarbimise mahte, jätkusuutlik.</w:t>
      </w:r>
    </w:p>
    <w:p w14:paraId="38D0F8AE" w14:textId="43E1104A" w:rsidR="00D27B72" w:rsidRDefault="00D27B72" w:rsidP="00766859">
      <w:pPr>
        <w:pStyle w:val="Default"/>
        <w:jc w:val="both"/>
      </w:pPr>
    </w:p>
    <w:p w14:paraId="2C3AC1FF" w14:textId="47566CD3" w:rsidR="00D27B72" w:rsidRPr="00026B7B" w:rsidRDefault="00D27B72" w:rsidP="00766859">
      <w:pPr>
        <w:pStyle w:val="Default"/>
        <w:jc w:val="both"/>
      </w:pPr>
      <w:r>
        <w:t>Investeeringuprogrammi elluviimi</w:t>
      </w:r>
      <w:r w:rsidR="008A7B32">
        <w:t>s</w:t>
      </w:r>
      <w:r>
        <w:t>e</w:t>
      </w:r>
      <w:r w:rsidR="008A7B32">
        <w:t xml:space="preserve"> tagab AS Viimsi Vesi iseseisvalt ilma täiendavat laenu võtmata. </w:t>
      </w:r>
      <w:r>
        <w:t>AS Viimsi Vesi rahastab kõiki investeeringuid, kasutades selleks jooksvaid rahavoogusid.</w:t>
      </w:r>
      <w:r w:rsidR="008A7B32">
        <w:t xml:space="preserve"> </w:t>
      </w:r>
      <w:r>
        <w:t xml:space="preserve">Lühi- ja pikaajalise investeeringuprogrammi kohaseid asenduskulutusi </w:t>
      </w:r>
      <w:r>
        <w:lastRenderedPageBreak/>
        <w:t xml:space="preserve">finantsanalüüsi ajahorisondi vältel ei tehta, sest kõigi nimetatud varade eluiga ületab ajahorisondi pikkust. </w:t>
      </w:r>
      <w:r w:rsidR="008A7B32">
        <w:t xml:space="preserve"> </w:t>
      </w:r>
      <w:r>
        <w:t xml:space="preserve">AS Viimsi Vesi ÜVK teeninduspiirkonna summaarsed veemajandustegevuse rahavood on positiivsed </w:t>
      </w:r>
      <w:r w:rsidR="008A7B32">
        <w:t>ning</w:t>
      </w:r>
      <w:r>
        <w:t xml:space="preserve"> finantsprojektsioonid kinnitavad, et AS Viimsi Vesi veemajandusvaldkonnale jaotatud kulude ning piirkondlike tulude baasilt arvutatud rahavood on käesolevaga kasutatud eeldustel finantsiliselt jätkusuutlikud. </w:t>
      </w:r>
      <w:r w:rsidR="008A7B32">
        <w:t xml:space="preserve"> </w:t>
      </w:r>
      <w:r>
        <w:t xml:space="preserve"> </w:t>
      </w:r>
    </w:p>
    <w:p w14:paraId="3826F7A3" w14:textId="77777777" w:rsidR="00026B7B" w:rsidRDefault="00026B7B" w:rsidP="00026B7B">
      <w:pPr>
        <w:jc w:val="both"/>
        <w:rPr>
          <w:b/>
          <w:bCs/>
          <w:lang w:eastAsia="en-US"/>
        </w:rPr>
      </w:pPr>
    </w:p>
    <w:p w14:paraId="10918D6F" w14:textId="77777777" w:rsidR="00DF41F8" w:rsidRDefault="00015307" w:rsidP="00DF41F8">
      <w:pPr>
        <w:numPr>
          <w:ilvl w:val="0"/>
          <w:numId w:val="2"/>
        </w:numPr>
        <w:jc w:val="both"/>
        <w:rPr>
          <w:b/>
          <w:bCs/>
          <w:lang w:eastAsia="en-US"/>
        </w:rPr>
      </w:pPr>
      <w:r>
        <w:rPr>
          <w:b/>
          <w:bCs/>
          <w:lang w:eastAsia="en-US"/>
        </w:rPr>
        <w:t>Määruse jõustumine</w:t>
      </w:r>
    </w:p>
    <w:p w14:paraId="3AEB9B8A" w14:textId="77777777" w:rsidR="00DF41F8" w:rsidRDefault="00DF41F8" w:rsidP="00DF41F8">
      <w:pPr>
        <w:jc w:val="both"/>
        <w:rPr>
          <w:lang w:eastAsia="en-US"/>
        </w:rPr>
      </w:pPr>
    </w:p>
    <w:p w14:paraId="7BBACA28" w14:textId="77777777" w:rsidR="00015307" w:rsidRPr="00015307" w:rsidRDefault="00015307" w:rsidP="00015307">
      <w:pPr>
        <w:pStyle w:val="Default"/>
        <w:ind w:left="720" w:hanging="720"/>
      </w:pPr>
      <w:r w:rsidRPr="00015307">
        <w:t xml:space="preserve">Määrus jõustub kolmandal päeval pärast Riigi Teatajas avaldamist. </w:t>
      </w:r>
    </w:p>
    <w:p w14:paraId="47EA563E" w14:textId="77777777" w:rsidR="00DF41F8" w:rsidRDefault="00DF41F8" w:rsidP="00DF41F8">
      <w:pPr>
        <w:jc w:val="both"/>
        <w:rPr>
          <w:b/>
          <w:bCs/>
          <w:lang w:eastAsia="en-US"/>
        </w:rPr>
      </w:pPr>
    </w:p>
    <w:tbl>
      <w:tblPr>
        <w:tblW w:w="9105" w:type="dxa"/>
        <w:tblLayout w:type="fixed"/>
        <w:tblLook w:val="04A0" w:firstRow="1" w:lastRow="0" w:firstColumn="1" w:lastColumn="0" w:noHBand="0" w:noVBand="1"/>
      </w:tblPr>
      <w:tblGrid>
        <w:gridCol w:w="9105"/>
      </w:tblGrid>
      <w:tr w:rsidR="00DF41F8" w14:paraId="04D28CC8" w14:textId="77777777" w:rsidTr="00DF41F8">
        <w:trPr>
          <w:cantSplit/>
        </w:trPr>
        <w:tc>
          <w:tcPr>
            <w:tcW w:w="9108" w:type="dxa"/>
          </w:tcPr>
          <w:p w14:paraId="600A43A9" w14:textId="77777777" w:rsidR="00DF41F8" w:rsidRDefault="00DF41F8" w:rsidP="00A70801">
            <w:pPr>
              <w:ind w:hanging="105"/>
              <w:rPr>
                <w:lang w:eastAsia="en-US"/>
              </w:rPr>
            </w:pPr>
          </w:p>
        </w:tc>
      </w:tr>
      <w:tr w:rsidR="00DF41F8" w14:paraId="7ADDD384" w14:textId="77777777" w:rsidTr="00DF41F8">
        <w:trPr>
          <w:cantSplit/>
        </w:trPr>
        <w:tc>
          <w:tcPr>
            <w:tcW w:w="9108" w:type="dxa"/>
          </w:tcPr>
          <w:p w14:paraId="1C6F74BA" w14:textId="77777777" w:rsidR="00DF41F8" w:rsidRDefault="00DF41F8">
            <w:pPr>
              <w:tabs>
                <w:tab w:val="left" w:pos="6521"/>
              </w:tabs>
              <w:spacing w:line="256" w:lineRule="auto"/>
              <w:jc w:val="both"/>
              <w:rPr>
                <w:lang w:eastAsia="en-US"/>
              </w:rPr>
            </w:pPr>
          </w:p>
        </w:tc>
      </w:tr>
      <w:tr w:rsidR="00DF41F8" w14:paraId="7C864FE5" w14:textId="77777777" w:rsidTr="00DF41F8">
        <w:trPr>
          <w:cantSplit/>
        </w:trPr>
        <w:tc>
          <w:tcPr>
            <w:tcW w:w="9108" w:type="dxa"/>
          </w:tcPr>
          <w:p w14:paraId="2B0867E4" w14:textId="77777777" w:rsidR="00DF41F8" w:rsidRDefault="00DF41F8">
            <w:pPr>
              <w:tabs>
                <w:tab w:val="left" w:pos="6521"/>
              </w:tabs>
              <w:spacing w:line="256" w:lineRule="auto"/>
              <w:jc w:val="both"/>
              <w:rPr>
                <w:lang w:eastAsia="en-US"/>
              </w:rPr>
            </w:pPr>
          </w:p>
        </w:tc>
      </w:tr>
    </w:tbl>
    <w:p w14:paraId="47B3FBA1" w14:textId="77777777" w:rsidR="00DF41F8" w:rsidRDefault="00DF41F8" w:rsidP="00DF41F8"/>
    <w:p w14:paraId="5EC917A5" w14:textId="77777777" w:rsidR="00A863F0" w:rsidRDefault="00A863F0"/>
    <w:sectPr w:rsidR="00A863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669E"/>
    <w:multiLevelType w:val="hybridMultilevel"/>
    <w:tmpl w:val="18F4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F3442"/>
    <w:multiLevelType w:val="hybridMultilevel"/>
    <w:tmpl w:val="EB524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C4F0E"/>
    <w:multiLevelType w:val="hybridMultilevel"/>
    <w:tmpl w:val="64E0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B3787"/>
    <w:multiLevelType w:val="hybridMultilevel"/>
    <w:tmpl w:val="FBD0EBBC"/>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3FE578B6"/>
    <w:multiLevelType w:val="hybridMultilevel"/>
    <w:tmpl w:val="5CA6C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8E350F"/>
    <w:multiLevelType w:val="hybridMultilevel"/>
    <w:tmpl w:val="81924E08"/>
    <w:lvl w:ilvl="0" w:tplc="1674BA30">
      <w:start w:val="1"/>
      <w:numFmt w:val="decimal"/>
      <w:lvlText w:val="§ %1."/>
      <w:lvlJc w:val="left"/>
      <w:pPr>
        <w:tabs>
          <w:tab w:val="num" w:pos="720"/>
        </w:tabs>
        <w:ind w:left="720" w:hanging="360"/>
      </w:pPr>
      <w:rPr>
        <w:b w:val="0"/>
      </w:rPr>
    </w:lvl>
    <w:lvl w:ilvl="1" w:tplc="04250019">
      <w:start w:val="1"/>
      <w:numFmt w:val="lowerLetter"/>
      <w:lvlText w:val="%2."/>
      <w:lvlJc w:val="left"/>
      <w:pPr>
        <w:tabs>
          <w:tab w:val="num" w:pos="1440"/>
        </w:tabs>
        <w:ind w:left="1440" w:hanging="360"/>
      </w:pPr>
    </w:lvl>
    <w:lvl w:ilvl="2" w:tplc="0425001B">
      <w:start w:val="1"/>
      <w:numFmt w:val="lowerRoman"/>
      <w:lvlText w:val="%3."/>
      <w:lvlJc w:val="right"/>
      <w:pPr>
        <w:tabs>
          <w:tab w:val="num" w:pos="2160"/>
        </w:tabs>
        <w:ind w:left="2160" w:hanging="180"/>
      </w:pPr>
    </w:lvl>
    <w:lvl w:ilvl="3" w:tplc="0425000F">
      <w:start w:val="1"/>
      <w:numFmt w:val="decimal"/>
      <w:lvlText w:val="%4."/>
      <w:lvlJc w:val="left"/>
      <w:pPr>
        <w:tabs>
          <w:tab w:val="num" w:pos="2880"/>
        </w:tabs>
        <w:ind w:left="2880" w:hanging="360"/>
      </w:pPr>
    </w:lvl>
    <w:lvl w:ilvl="4" w:tplc="04250019">
      <w:start w:val="1"/>
      <w:numFmt w:val="lowerLetter"/>
      <w:lvlText w:val="%5."/>
      <w:lvlJc w:val="left"/>
      <w:pPr>
        <w:tabs>
          <w:tab w:val="num" w:pos="3600"/>
        </w:tabs>
        <w:ind w:left="3600" w:hanging="360"/>
      </w:pPr>
    </w:lvl>
    <w:lvl w:ilvl="5" w:tplc="0425001B">
      <w:start w:val="1"/>
      <w:numFmt w:val="lowerRoman"/>
      <w:lvlText w:val="%6."/>
      <w:lvlJc w:val="right"/>
      <w:pPr>
        <w:tabs>
          <w:tab w:val="num" w:pos="4320"/>
        </w:tabs>
        <w:ind w:left="4320" w:hanging="180"/>
      </w:pPr>
    </w:lvl>
    <w:lvl w:ilvl="6" w:tplc="0425000F">
      <w:start w:val="1"/>
      <w:numFmt w:val="decimal"/>
      <w:lvlText w:val="%7."/>
      <w:lvlJc w:val="left"/>
      <w:pPr>
        <w:tabs>
          <w:tab w:val="num" w:pos="5040"/>
        </w:tabs>
        <w:ind w:left="5040" w:hanging="360"/>
      </w:pPr>
    </w:lvl>
    <w:lvl w:ilvl="7" w:tplc="04250019">
      <w:start w:val="1"/>
      <w:numFmt w:val="lowerLetter"/>
      <w:lvlText w:val="%8."/>
      <w:lvlJc w:val="left"/>
      <w:pPr>
        <w:tabs>
          <w:tab w:val="num" w:pos="5760"/>
        </w:tabs>
        <w:ind w:left="5760" w:hanging="360"/>
      </w:pPr>
    </w:lvl>
    <w:lvl w:ilvl="8" w:tplc="0425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1F8"/>
    <w:rsid w:val="00015307"/>
    <w:rsid w:val="00026B7B"/>
    <w:rsid w:val="00072ADE"/>
    <w:rsid w:val="0010676A"/>
    <w:rsid w:val="00122A40"/>
    <w:rsid w:val="001861A0"/>
    <w:rsid w:val="00200BA7"/>
    <w:rsid w:val="00221A98"/>
    <w:rsid w:val="0023274F"/>
    <w:rsid w:val="00292911"/>
    <w:rsid w:val="0029604C"/>
    <w:rsid w:val="003F1458"/>
    <w:rsid w:val="004A00CC"/>
    <w:rsid w:val="0052369F"/>
    <w:rsid w:val="00652057"/>
    <w:rsid w:val="00766859"/>
    <w:rsid w:val="007F0AAE"/>
    <w:rsid w:val="008A7B32"/>
    <w:rsid w:val="00933381"/>
    <w:rsid w:val="009D22BC"/>
    <w:rsid w:val="00A14D7D"/>
    <w:rsid w:val="00A32834"/>
    <w:rsid w:val="00A70801"/>
    <w:rsid w:val="00A863F0"/>
    <w:rsid w:val="00AC203D"/>
    <w:rsid w:val="00C85794"/>
    <w:rsid w:val="00C8659D"/>
    <w:rsid w:val="00D27B72"/>
    <w:rsid w:val="00D4730D"/>
    <w:rsid w:val="00D54760"/>
    <w:rsid w:val="00DF41F8"/>
    <w:rsid w:val="00E10AA5"/>
    <w:rsid w:val="00E43E58"/>
    <w:rsid w:val="00F02F3A"/>
    <w:rsid w:val="00F06475"/>
    <w:rsid w:val="00F120A7"/>
    <w:rsid w:val="00F325DF"/>
    <w:rsid w:val="00F8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A3DDF"/>
  <w15:chartTrackingRefBased/>
  <w15:docId w15:val="{EC148AE1-97C3-4E89-BF38-F13EB1C9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1F8"/>
    <w:pPr>
      <w:spacing w:after="0" w:line="240" w:lineRule="auto"/>
    </w:pPr>
    <w:rPr>
      <w:rFonts w:ascii="Times New Roman" w:eastAsia="Times New Roman" w:hAnsi="Times New Roman" w:cs="Times New Roman"/>
      <w:sz w:val="24"/>
      <w:szCs w:val="24"/>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76ED"/>
    <w:pPr>
      <w:autoSpaceDE w:val="0"/>
      <w:autoSpaceDN w:val="0"/>
      <w:adjustRightInd w:val="0"/>
      <w:spacing w:after="0" w:line="240" w:lineRule="auto"/>
    </w:pPr>
    <w:rPr>
      <w:rFonts w:ascii="Times New Roman" w:hAnsi="Times New Roman" w:cs="Times New Roman"/>
      <w:color w:val="000000"/>
      <w:sz w:val="24"/>
      <w:szCs w:val="24"/>
      <w:lang w:val="et-EE"/>
    </w:rPr>
  </w:style>
  <w:style w:type="character" w:styleId="Hyperlink">
    <w:name w:val="Hyperlink"/>
    <w:basedOn w:val="DefaultParagraphFont"/>
    <w:uiPriority w:val="99"/>
    <w:unhideWhenUsed/>
    <w:rsid w:val="009333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75024">
      <w:bodyDiv w:val="1"/>
      <w:marLeft w:val="0"/>
      <w:marRight w:val="0"/>
      <w:marTop w:val="0"/>
      <w:marBottom w:val="0"/>
      <w:divBdr>
        <w:top w:val="none" w:sz="0" w:space="0" w:color="auto"/>
        <w:left w:val="none" w:sz="0" w:space="0" w:color="auto"/>
        <w:bottom w:val="none" w:sz="0" w:space="0" w:color="auto"/>
        <w:right w:val="none" w:sz="0" w:space="0" w:color="auto"/>
      </w:divBdr>
    </w:div>
    <w:div w:id="774179662">
      <w:bodyDiv w:val="1"/>
      <w:marLeft w:val="0"/>
      <w:marRight w:val="0"/>
      <w:marTop w:val="0"/>
      <w:marBottom w:val="0"/>
      <w:divBdr>
        <w:top w:val="none" w:sz="0" w:space="0" w:color="auto"/>
        <w:left w:val="none" w:sz="0" w:space="0" w:color="auto"/>
        <w:bottom w:val="none" w:sz="0" w:space="0" w:color="auto"/>
        <w:right w:val="none" w:sz="0" w:space="0" w:color="auto"/>
      </w:divBdr>
    </w:div>
    <w:div w:id="1009137382">
      <w:bodyDiv w:val="1"/>
      <w:marLeft w:val="0"/>
      <w:marRight w:val="0"/>
      <w:marTop w:val="0"/>
      <w:marBottom w:val="0"/>
      <w:divBdr>
        <w:top w:val="none" w:sz="0" w:space="0" w:color="auto"/>
        <w:left w:val="none" w:sz="0" w:space="0" w:color="auto"/>
        <w:bottom w:val="none" w:sz="0" w:space="0" w:color="auto"/>
        <w:right w:val="none" w:sz="0" w:space="0" w:color="auto"/>
      </w:divBdr>
    </w:div>
    <w:div w:id="1336033691">
      <w:bodyDiv w:val="1"/>
      <w:marLeft w:val="0"/>
      <w:marRight w:val="0"/>
      <w:marTop w:val="0"/>
      <w:marBottom w:val="0"/>
      <w:divBdr>
        <w:top w:val="none" w:sz="0" w:space="0" w:color="auto"/>
        <w:left w:val="none" w:sz="0" w:space="0" w:color="auto"/>
        <w:bottom w:val="none" w:sz="0" w:space="0" w:color="auto"/>
        <w:right w:val="none" w:sz="0" w:space="0" w:color="auto"/>
      </w:divBdr>
    </w:div>
    <w:div w:id="160105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Liia Lõpp</dc:creator>
  <cp:keywords/>
  <dc:description/>
  <cp:lastModifiedBy>Liina Mugu</cp:lastModifiedBy>
  <cp:revision>4</cp:revision>
  <dcterms:created xsi:type="dcterms:W3CDTF">2019-06-10T12:21:00Z</dcterms:created>
  <dcterms:modified xsi:type="dcterms:W3CDTF">2019-06-13T12:45:00Z</dcterms:modified>
</cp:coreProperties>
</file>