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331"/>
        <w:gridCol w:w="3260"/>
        <w:gridCol w:w="87"/>
      </w:tblGrid>
      <w:tr w:rsidR="00892780" w14:paraId="656336BD" w14:textId="77777777" w:rsidTr="002C79BF">
        <w:trPr>
          <w:cantSplit/>
        </w:trPr>
        <w:tc>
          <w:tcPr>
            <w:tcW w:w="9606" w:type="dxa"/>
            <w:gridSpan w:val="4"/>
            <w:shd w:val="clear" w:color="auto" w:fill="auto"/>
          </w:tcPr>
          <w:p w14:paraId="64C14439" w14:textId="4E42F445" w:rsidR="00892780" w:rsidRDefault="00892780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Pkp</w:t>
            </w:r>
            <w:proofErr w:type="spellEnd"/>
            <w:r>
              <w:rPr>
                <w:b/>
                <w:bCs/>
              </w:rPr>
              <w:t>.</w:t>
            </w:r>
            <w:r w:rsidR="00F50EC8">
              <w:rPr>
                <w:b/>
                <w:bCs/>
              </w:rPr>
              <w:t xml:space="preserve"> 13</w:t>
            </w:r>
          </w:p>
        </w:tc>
      </w:tr>
      <w:tr w:rsidR="00892780" w14:paraId="3F0EE0BC" w14:textId="77777777" w:rsidTr="002C79BF">
        <w:trPr>
          <w:cantSplit/>
        </w:trPr>
        <w:tc>
          <w:tcPr>
            <w:tcW w:w="9606" w:type="dxa"/>
            <w:gridSpan w:val="4"/>
            <w:shd w:val="clear" w:color="auto" w:fill="auto"/>
          </w:tcPr>
          <w:p w14:paraId="2A37F06A" w14:textId="7423CB8A" w:rsidR="00892780" w:rsidRDefault="00892780">
            <w:pPr>
              <w:jc w:val="right"/>
              <w:rPr>
                <w:bCs/>
                <w:i/>
              </w:rPr>
            </w:pPr>
            <w:r>
              <w:rPr>
                <w:b/>
                <w:bCs/>
              </w:rPr>
              <w:t>Eelnõu nr</w:t>
            </w:r>
            <w:r w:rsidR="00F50EC8">
              <w:rPr>
                <w:b/>
                <w:bCs/>
              </w:rPr>
              <w:t>. 12</w:t>
            </w:r>
            <w:bookmarkStart w:id="0" w:name="_GoBack"/>
            <w:bookmarkEnd w:id="0"/>
          </w:p>
        </w:tc>
      </w:tr>
      <w:tr w:rsidR="00892780" w14:paraId="2BCEB6B4" w14:textId="77777777" w:rsidTr="002C79BF">
        <w:trPr>
          <w:cantSplit/>
        </w:trPr>
        <w:tc>
          <w:tcPr>
            <w:tcW w:w="9606" w:type="dxa"/>
            <w:gridSpan w:val="4"/>
            <w:shd w:val="clear" w:color="auto" w:fill="auto"/>
          </w:tcPr>
          <w:p w14:paraId="38D0580D" w14:textId="77777777" w:rsidR="00892780" w:rsidRDefault="0089278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lihthäälteenamus</w:t>
            </w:r>
          </w:p>
        </w:tc>
      </w:tr>
      <w:tr w:rsidR="002C79BF" w14:paraId="28D8AC2A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3443D1E9" w14:textId="77777777" w:rsidR="002C79BF" w:rsidRDefault="002C79BF">
            <w:pPr>
              <w:pStyle w:val="Pea"/>
              <w:ind w:left="0"/>
            </w:pPr>
            <w:r>
              <w:t>VIIMSI VALLAVOLIKOGU</w:t>
            </w:r>
          </w:p>
        </w:tc>
      </w:tr>
      <w:tr w:rsidR="002C79BF" w14:paraId="24FD1500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1B519CE7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79BF" w14:paraId="5F8A5DBB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1C1B54A1" w14:textId="77777777" w:rsidR="002C79BF" w:rsidRDefault="002C79BF">
            <w:pPr>
              <w:pStyle w:val="Pea"/>
              <w:ind w:left="0"/>
            </w:pPr>
            <w:r>
              <w:rPr>
                <w:b/>
                <w:bCs/>
              </w:rPr>
              <w:t>OTSUS</w:t>
            </w:r>
          </w:p>
        </w:tc>
      </w:tr>
      <w:tr w:rsidR="002C79BF" w14:paraId="1BDBD264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5A3AC671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79BF" w14:paraId="6A6B47C3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5B230B09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2C79BF" w14:paraId="7FA5A0BE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6259" w:type="dxa"/>
            <w:gridSpan w:val="2"/>
            <w:shd w:val="clear" w:color="auto" w:fill="auto"/>
          </w:tcPr>
          <w:p w14:paraId="30ACE878" w14:textId="77777777" w:rsidR="002C79BF" w:rsidRDefault="002C79BF">
            <w:pPr>
              <w:pStyle w:val="BodyText"/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Viimsi</w:t>
            </w:r>
          </w:p>
        </w:tc>
        <w:tc>
          <w:tcPr>
            <w:tcW w:w="3260" w:type="dxa"/>
            <w:shd w:val="clear" w:color="auto" w:fill="auto"/>
          </w:tcPr>
          <w:p w14:paraId="745F1B42" w14:textId="77777777" w:rsidR="002C79BF" w:rsidRDefault="002C79BF" w:rsidP="002E73CC">
            <w:pPr>
              <w:pStyle w:val="BodyText"/>
              <w:tabs>
                <w:tab w:val="left" w:pos="6521"/>
              </w:tabs>
            </w:pPr>
            <w:r>
              <w:rPr>
                <w:sz w:val="24"/>
                <w:szCs w:val="24"/>
              </w:rPr>
              <w:t xml:space="preserve">26. märts 2019 nr </w:t>
            </w:r>
          </w:p>
        </w:tc>
      </w:tr>
      <w:tr w:rsidR="002C79BF" w14:paraId="01E250D6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10149D46" w14:textId="77777777" w:rsidR="002C79BF" w:rsidRDefault="002C79BF">
            <w:pPr>
              <w:pStyle w:val="BodyText"/>
              <w:snapToGrid w:val="0"/>
              <w:rPr>
                <w:sz w:val="24"/>
                <w:szCs w:val="24"/>
              </w:rPr>
            </w:pPr>
          </w:p>
        </w:tc>
      </w:tr>
      <w:tr w:rsidR="002C79BF" w14:paraId="6176DE93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6243E361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2C79BF" w:rsidRPr="005F4A2E" w14:paraId="4AAEE697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4928" w:type="dxa"/>
            <w:shd w:val="clear" w:color="auto" w:fill="auto"/>
          </w:tcPr>
          <w:p w14:paraId="2845922F" w14:textId="77777777" w:rsidR="002C79BF" w:rsidRPr="005F4A2E" w:rsidRDefault="002C79BF" w:rsidP="002C79BF">
            <w:pPr>
              <w:pStyle w:val="BodyText"/>
              <w:tabs>
                <w:tab w:val="left" w:pos="6521"/>
              </w:tabs>
              <w:jc w:val="lef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Viimsi Vallavolikogu 13.12.2016 otsusega nr 100 </w:t>
            </w:r>
            <w:r w:rsidRPr="005F4A2E">
              <w:rPr>
                <w:iCs/>
                <w:color w:val="000000"/>
                <w:sz w:val="24"/>
                <w:szCs w:val="24"/>
              </w:rPr>
              <w:t>algata</w:t>
            </w:r>
            <w:r>
              <w:rPr>
                <w:iCs/>
                <w:color w:val="000000"/>
                <w:sz w:val="24"/>
                <w:szCs w:val="24"/>
              </w:rPr>
              <w:t>tud Liilia põik 4 detailplaneeringu vastuvõtmiseks esitamise tähtaja pikendamine</w:t>
            </w:r>
          </w:p>
        </w:tc>
        <w:tc>
          <w:tcPr>
            <w:tcW w:w="4591" w:type="dxa"/>
            <w:gridSpan w:val="2"/>
            <w:shd w:val="clear" w:color="auto" w:fill="auto"/>
          </w:tcPr>
          <w:p w14:paraId="1005D451" w14:textId="77777777" w:rsidR="002C79BF" w:rsidRPr="005F4A2E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2C79BF" w14:paraId="18FC7E31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32D10D6B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ind w:left="-108"/>
              <w:rPr>
                <w:sz w:val="24"/>
                <w:szCs w:val="24"/>
              </w:rPr>
            </w:pPr>
          </w:p>
        </w:tc>
      </w:tr>
      <w:tr w:rsidR="002C79BF" w14:paraId="758B33D9" w14:textId="77777777" w:rsidTr="002C79BF">
        <w:tblPrEx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</w:trPr>
        <w:tc>
          <w:tcPr>
            <w:tcW w:w="9519" w:type="dxa"/>
            <w:gridSpan w:val="3"/>
            <w:shd w:val="clear" w:color="auto" w:fill="auto"/>
          </w:tcPr>
          <w:p w14:paraId="2981D9BF" w14:textId="77777777" w:rsidR="002C79BF" w:rsidRDefault="002C79BF">
            <w:pPr>
              <w:pStyle w:val="BodyText"/>
              <w:tabs>
                <w:tab w:val="left" w:pos="6521"/>
              </w:tabs>
              <w:snapToGrid w:val="0"/>
              <w:ind w:left="-108"/>
              <w:rPr>
                <w:color w:val="FF0000"/>
                <w:sz w:val="24"/>
                <w:szCs w:val="24"/>
              </w:rPr>
            </w:pPr>
          </w:p>
        </w:tc>
      </w:tr>
    </w:tbl>
    <w:p w14:paraId="78510643" w14:textId="77777777" w:rsidR="00180207" w:rsidRDefault="00A54012" w:rsidP="00FF3424">
      <w:pPr>
        <w:pStyle w:val="Loetelu"/>
        <w:numPr>
          <w:ilvl w:val="0"/>
          <w:numId w:val="0"/>
        </w:numPr>
        <w:spacing w:before="0" w:after="120"/>
        <w:rPr>
          <w:iCs/>
          <w:color w:val="000000"/>
          <w:kern w:val="1"/>
        </w:rPr>
      </w:pPr>
      <w:r>
        <w:rPr>
          <w:iCs/>
          <w:szCs w:val="24"/>
        </w:rPr>
        <w:t xml:space="preserve">Viimsi Vallavolikogu </w:t>
      </w:r>
      <w:r w:rsidR="005F4A2E">
        <w:rPr>
          <w:iCs/>
          <w:szCs w:val="24"/>
        </w:rPr>
        <w:t>1</w:t>
      </w:r>
      <w:r w:rsidR="00CB4F54">
        <w:rPr>
          <w:iCs/>
          <w:szCs w:val="24"/>
        </w:rPr>
        <w:t>3</w:t>
      </w:r>
      <w:r>
        <w:rPr>
          <w:iCs/>
          <w:szCs w:val="24"/>
        </w:rPr>
        <w:t>.</w:t>
      </w:r>
      <w:r w:rsidR="005F4A2E">
        <w:rPr>
          <w:iCs/>
          <w:szCs w:val="24"/>
        </w:rPr>
        <w:t>1</w:t>
      </w:r>
      <w:r w:rsidR="00CB4F54">
        <w:rPr>
          <w:iCs/>
          <w:szCs w:val="24"/>
        </w:rPr>
        <w:t>2</w:t>
      </w:r>
      <w:r>
        <w:rPr>
          <w:iCs/>
          <w:szCs w:val="24"/>
        </w:rPr>
        <w:t xml:space="preserve">.2016 otsusega nr </w:t>
      </w:r>
      <w:r w:rsidR="00CB4F54">
        <w:rPr>
          <w:iCs/>
          <w:szCs w:val="24"/>
        </w:rPr>
        <w:t>10</w:t>
      </w:r>
      <w:r w:rsidR="005F4A2E">
        <w:rPr>
          <w:iCs/>
          <w:szCs w:val="24"/>
        </w:rPr>
        <w:t>0</w:t>
      </w:r>
      <w:r w:rsidR="0078056F">
        <w:rPr>
          <w:iCs/>
          <w:szCs w:val="24"/>
        </w:rPr>
        <w:t xml:space="preserve"> (edaspidi Otsus)</w:t>
      </w:r>
      <w:r>
        <w:rPr>
          <w:iCs/>
          <w:szCs w:val="24"/>
        </w:rPr>
        <w:t xml:space="preserve"> algatati d</w:t>
      </w:r>
      <w:r w:rsidR="00892780">
        <w:rPr>
          <w:iCs/>
          <w:szCs w:val="24"/>
        </w:rPr>
        <w:t>etailplaneeringu koostami</w:t>
      </w:r>
      <w:r>
        <w:rPr>
          <w:iCs/>
          <w:szCs w:val="24"/>
        </w:rPr>
        <w:t>n</w:t>
      </w:r>
      <w:r w:rsidR="00892780">
        <w:rPr>
          <w:iCs/>
          <w:szCs w:val="24"/>
        </w:rPr>
        <w:t xml:space="preserve">e </w:t>
      </w:r>
      <w:r w:rsidR="00CB4F54">
        <w:rPr>
          <w:iCs/>
          <w:szCs w:val="24"/>
        </w:rPr>
        <w:t>Viimsi alevikus</w:t>
      </w:r>
      <w:r w:rsidR="005F4A2E">
        <w:rPr>
          <w:iCs/>
          <w:szCs w:val="24"/>
        </w:rPr>
        <w:t xml:space="preserve"> kinnistul</w:t>
      </w:r>
      <w:r w:rsidR="00CB4F54">
        <w:rPr>
          <w:iCs/>
          <w:szCs w:val="24"/>
        </w:rPr>
        <w:t xml:space="preserve"> Liilia põik 4</w:t>
      </w:r>
      <w:r w:rsidR="005F4A2E">
        <w:rPr>
          <w:iCs/>
          <w:szCs w:val="24"/>
        </w:rPr>
        <w:t xml:space="preserve">, </w:t>
      </w:r>
      <w:r w:rsidR="006A1683">
        <w:rPr>
          <w:iCs/>
          <w:szCs w:val="24"/>
        </w:rPr>
        <w:t xml:space="preserve">eesmärgiga </w:t>
      </w:r>
      <w:r w:rsidR="00180207">
        <w:rPr>
          <w:iCs/>
          <w:color w:val="000000"/>
          <w:kern w:val="1"/>
        </w:rPr>
        <w:t xml:space="preserve">muuta </w:t>
      </w:r>
      <w:r w:rsidR="00FF3424">
        <w:rPr>
          <w:iCs/>
          <w:color w:val="000000"/>
          <w:kern w:val="1"/>
        </w:rPr>
        <w:t xml:space="preserve">kinnistu </w:t>
      </w:r>
      <w:r w:rsidR="00180207">
        <w:rPr>
          <w:iCs/>
          <w:color w:val="000000"/>
          <w:kern w:val="1"/>
        </w:rPr>
        <w:t xml:space="preserve">üldplaneeringu kohane maakasutuse juhtotstarve </w:t>
      </w:r>
      <w:r w:rsidR="00CB4F54">
        <w:rPr>
          <w:iCs/>
          <w:color w:val="000000"/>
          <w:kern w:val="1"/>
        </w:rPr>
        <w:t>väike</w:t>
      </w:r>
      <w:r w:rsidR="00180207">
        <w:rPr>
          <w:iCs/>
          <w:color w:val="000000"/>
          <w:kern w:val="1"/>
        </w:rPr>
        <w:t xml:space="preserve">elamute </w:t>
      </w:r>
      <w:r w:rsidR="00CB4F54">
        <w:rPr>
          <w:iCs/>
          <w:color w:val="000000"/>
          <w:kern w:val="1"/>
        </w:rPr>
        <w:t>maast korterelamu</w:t>
      </w:r>
      <w:r w:rsidR="00180207">
        <w:rPr>
          <w:iCs/>
          <w:color w:val="000000"/>
          <w:kern w:val="1"/>
        </w:rPr>
        <w:t>maaks</w:t>
      </w:r>
      <w:r w:rsidR="00CB4F54">
        <w:rPr>
          <w:iCs/>
          <w:color w:val="000000"/>
          <w:kern w:val="1"/>
        </w:rPr>
        <w:t>, et võimaldada planeerimis</w:t>
      </w:r>
      <w:r w:rsidR="00FF3424">
        <w:rPr>
          <w:iCs/>
          <w:color w:val="000000"/>
          <w:kern w:val="1"/>
        </w:rPr>
        <w:t>menetluse kaudu seadustada</w:t>
      </w:r>
      <w:r w:rsidR="00CB4F54">
        <w:rPr>
          <w:iCs/>
          <w:color w:val="000000"/>
          <w:kern w:val="1"/>
        </w:rPr>
        <w:t xml:space="preserve"> </w:t>
      </w:r>
      <w:r w:rsidR="00FF3424">
        <w:rPr>
          <w:iCs/>
          <w:color w:val="000000"/>
          <w:kern w:val="1"/>
        </w:rPr>
        <w:t xml:space="preserve">2003. aastal </w:t>
      </w:r>
      <w:r w:rsidR="00CB4F54">
        <w:rPr>
          <w:iCs/>
          <w:color w:val="000000"/>
          <w:kern w:val="1"/>
        </w:rPr>
        <w:t>õigusliku aluseta püsitatud</w:t>
      </w:r>
      <w:r w:rsidR="00FF3424">
        <w:rPr>
          <w:iCs/>
          <w:color w:val="000000"/>
          <w:kern w:val="1"/>
        </w:rPr>
        <w:t xml:space="preserve"> ja heausksetele ostjatele võõrandatud</w:t>
      </w:r>
      <w:r w:rsidR="00CB4F54">
        <w:rPr>
          <w:iCs/>
          <w:color w:val="000000"/>
          <w:kern w:val="1"/>
        </w:rPr>
        <w:t xml:space="preserve"> kahekorruseline korterelamu.</w:t>
      </w:r>
      <w:r w:rsidR="00FF3424">
        <w:rPr>
          <w:iCs/>
          <w:color w:val="000000"/>
          <w:kern w:val="1"/>
        </w:rPr>
        <w:t xml:space="preserve"> Detailplaneering tuli Otsuse kohaselt esitada vallavolikogule vastuvõtmiseks kahe aasta jooksul lähteseisukohtade kinnitamise kuupäevast arvates, s.</w:t>
      </w:r>
      <w:r w:rsidR="009B35F8">
        <w:rPr>
          <w:iCs/>
          <w:color w:val="000000"/>
          <w:kern w:val="1"/>
        </w:rPr>
        <w:t>o</w:t>
      </w:r>
      <w:r w:rsidR="00FF3424">
        <w:rPr>
          <w:iCs/>
          <w:color w:val="000000"/>
          <w:kern w:val="1"/>
        </w:rPr>
        <w:t xml:space="preserve"> 12. detsembriks 2018.</w:t>
      </w:r>
    </w:p>
    <w:p w14:paraId="576A310C" w14:textId="77777777" w:rsidR="00256FA7" w:rsidRDefault="00FF3424">
      <w:pPr>
        <w:pStyle w:val="Loetelu"/>
        <w:numPr>
          <w:ilvl w:val="0"/>
          <w:numId w:val="0"/>
        </w:numPr>
        <w:spacing w:before="0" w:after="120"/>
        <w:rPr>
          <w:iCs/>
          <w:szCs w:val="24"/>
        </w:rPr>
      </w:pPr>
      <w:r>
        <w:rPr>
          <w:iCs/>
          <w:szCs w:val="24"/>
        </w:rPr>
        <w:t xml:space="preserve">Kuivõrd detailplaneeringu koostamine on korteriomanike </w:t>
      </w:r>
      <w:r w:rsidR="004E7CFB">
        <w:rPr>
          <w:iCs/>
          <w:szCs w:val="24"/>
        </w:rPr>
        <w:t>hulga</w:t>
      </w:r>
      <w:r>
        <w:rPr>
          <w:iCs/>
          <w:szCs w:val="24"/>
        </w:rPr>
        <w:t xml:space="preserve"> ja asja keerukuse tõttu võtnud huvitatud isiku selgituste kohaselt eeldatust kauem aega, pole </w:t>
      </w:r>
      <w:r w:rsidR="009B35F8">
        <w:rPr>
          <w:iCs/>
          <w:szCs w:val="24"/>
        </w:rPr>
        <w:t>detailplaneeringu</w:t>
      </w:r>
      <w:r>
        <w:rPr>
          <w:iCs/>
          <w:szCs w:val="24"/>
        </w:rPr>
        <w:t xml:space="preserve"> koostamisest huvitatud isik </w:t>
      </w:r>
      <w:r w:rsidR="004E7CFB">
        <w:rPr>
          <w:iCs/>
          <w:szCs w:val="24"/>
        </w:rPr>
        <w:t xml:space="preserve">saanud </w:t>
      </w:r>
      <w:r>
        <w:rPr>
          <w:iCs/>
          <w:szCs w:val="24"/>
        </w:rPr>
        <w:t>täit</w:t>
      </w:r>
      <w:r w:rsidR="004E7CFB">
        <w:rPr>
          <w:iCs/>
          <w:szCs w:val="24"/>
        </w:rPr>
        <w:t>a</w:t>
      </w:r>
      <w:r>
        <w:rPr>
          <w:iCs/>
          <w:szCs w:val="24"/>
        </w:rPr>
        <w:t xml:space="preserve"> Otsuse punktis 2 esitatud tingimust</w:t>
      </w:r>
      <w:r w:rsidR="004E7CFB">
        <w:rPr>
          <w:iCs/>
          <w:szCs w:val="24"/>
        </w:rPr>
        <w:t xml:space="preserve"> ega detailplaneeringut tähtaegselt esitada.</w:t>
      </w:r>
      <w:r w:rsidR="00305F02">
        <w:rPr>
          <w:iCs/>
          <w:szCs w:val="24"/>
        </w:rPr>
        <w:t xml:space="preserve"> </w:t>
      </w:r>
      <w:r w:rsidR="00256FA7">
        <w:rPr>
          <w:iCs/>
          <w:szCs w:val="24"/>
        </w:rPr>
        <w:t xml:space="preserve">Asja keerukust </w:t>
      </w:r>
      <w:r w:rsidR="00A17FB2">
        <w:rPr>
          <w:iCs/>
          <w:szCs w:val="24"/>
        </w:rPr>
        <w:t xml:space="preserve">on </w:t>
      </w:r>
      <w:r w:rsidR="00256FA7">
        <w:rPr>
          <w:iCs/>
          <w:szCs w:val="24"/>
        </w:rPr>
        <w:t>suurendanud lisaks asjaolu, et</w:t>
      </w:r>
      <w:r w:rsidR="00A17FB2">
        <w:rPr>
          <w:iCs/>
          <w:szCs w:val="24"/>
        </w:rPr>
        <w:t xml:space="preserve"> </w:t>
      </w:r>
      <w:r w:rsidR="00256FA7">
        <w:rPr>
          <w:iCs/>
          <w:szCs w:val="24"/>
        </w:rPr>
        <w:t>korteriomanikud pole saanud</w:t>
      </w:r>
      <w:r w:rsidR="009B35F8">
        <w:rPr>
          <w:iCs/>
          <w:szCs w:val="24"/>
        </w:rPr>
        <w:t xml:space="preserve"> ka</w:t>
      </w:r>
      <w:r w:rsidR="00256FA7">
        <w:rPr>
          <w:iCs/>
          <w:szCs w:val="24"/>
        </w:rPr>
        <w:t xml:space="preserve"> moodustada korteriühistut, kes saaks omanikke asjaajamistel esindada, mistõttu tuleb kõiki läbirääkimisi pidada iga korteriomanikuga eraldi.</w:t>
      </w:r>
    </w:p>
    <w:p w14:paraId="1FE88B2D" w14:textId="77777777" w:rsidR="00FF3424" w:rsidRDefault="00305F02">
      <w:pPr>
        <w:pStyle w:val="Loetelu"/>
        <w:numPr>
          <w:ilvl w:val="0"/>
          <w:numId w:val="0"/>
        </w:numPr>
        <w:spacing w:before="0" w:after="120"/>
        <w:rPr>
          <w:iCs/>
          <w:szCs w:val="24"/>
        </w:rPr>
      </w:pPr>
      <w:r>
        <w:rPr>
          <w:iCs/>
          <w:szCs w:val="24"/>
        </w:rPr>
        <w:t xml:space="preserve">22.11.2018 esitas detailplaneeringu koostamisest huvitatud </w:t>
      </w:r>
      <w:r w:rsidR="00256FA7">
        <w:rPr>
          <w:iCs/>
          <w:szCs w:val="24"/>
        </w:rPr>
        <w:t xml:space="preserve">isiku </w:t>
      </w:r>
      <w:r>
        <w:rPr>
          <w:iCs/>
          <w:szCs w:val="24"/>
        </w:rPr>
        <w:t xml:space="preserve">esindaja </w:t>
      </w:r>
      <w:proofErr w:type="spellStart"/>
      <w:r>
        <w:rPr>
          <w:iCs/>
          <w:szCs w:val="24"/>
        </w:rPr>
        <w:t>Optimal</w:t>
      </w:r>
      <w:proofErr w:type="spellEnd"/>
      <w:r>
        <w:rPr>
          <w:iCs/>
          <w:szCs w:val="24"/>
        </w:rPr>
        <w:t xml:space="preserve"> Projekt OÜ juhatuse liige Meelis </w:t>
      </w:r>
      <w:proofErr w:type="spellStart"/>
      <w:r>
        <w:rPr>
          <w:iCs/>
          <w:szCs w:val="24"/>
        </w:rPr>
        <w:t>Kähri</w:t>
      </w:r>
      <w:proofErr w:type="spellEnd"/>
      <w:r w:rsidR="00256FA7">
        <w:rPr>
          <w:iCs/>
          <w:szCs w:val="24"/>
        </w:rPr>
        <w:t xml:space="preserve"> </w:t>
      </w:r>
      <w:r>
        <w:rPr>
          <w:iCs/>
          <w:szCs w:val="24"/>
        </w:rPr>
        <w:t xml:space="preserve">avalduse detailplaneeringu esitamise tähtaja pikendamiseks (registreeritud valla dokumendiregistris 22.11.2018 numbriga 10-10/6354). Kuivõrd viidatud olukorra </w:t>
      </w:r>
      <w:r w:rsidR="00256FA7">
        <w:rPr>
          <w:iCs/>
          <w:szCs w:val="24"/>
        </w:rPr>
        <w:t xml:space="preserve">lahendamiseks pole muud seaduslikku võimalust, kui üldplaneeringut muutva detailplaneeringu menetlus, pole </w:t>
      </w:r>
      <w:r w:rsidR="009B35F8">
        <w:rPr>
          <w:iCs/>
          <w:szCs w:val="24"/>
        </w:rPr>
        <w:t xml:space="preserve">ka </w:t>
      </w:r>
      <w:r w:rsidR="00256FA7">
        <w:rPr>
          <w:iCs/>
          <w:szCs w:val="24"/>
        </w:rPr>
        <w:t>põhjust detailplaneeringu esitamise tähtaja pikendamises</w:t>
      </w:r>
      <w:r w:rsidR="009B35F8">
        <w:rPr>
          <w:iCs/>
          <w:szCs w:val="24"/>
        </w:rPr>
        <w:t>t</w:t>
      </w:r>
      <w:r w:rsidR="00256FA7">
        <w:rPr>
          <w:iCs/>
          <w:szCs w:val="24"/>
        </w:rPr>
        <w:t xml:space="preserve"> keelduda, mistõttu on </w:t>
      </w:r>
      <w:r w:rsidR="009B35F8">
        <w:rPr>
          <w:iCs/>
          <w:szCs w:val="24"/>
        </w:rPr>
        <w:t xml:space="preserve">igati </w:t>
      </w:r>
      <w:r w:rsidR="00256FA7">
        <w:rPr>
          <w:iCs/>
          <w:szCs w:val="24"/>
        </w:rPr>
        <w:t xml:space="preserve">otstarbekas </w:t>
      </w:r>
      <w:r w:rsidR="009B35F8">
        <w:rPr>
          <w:iCs/>
          <w:szCs w:val="24"/>
        </w:rPr>
        <w:t xml:space="preserve">käimasolev </w:t>
      </w:r>
      <w:r w:rsidR="00256FA7">
        <w:rPr>
          <w:iCs/>
          <w:szCs w:val="24"/>
        </w:rPr>
        <w:t xml:space="preserve">detailplaneeringu menetlus lõpuni viia ning </w:t>
      </w:r>
      <w:r w:rsidR="009B35F8">
        <w:rPr>
          <w:iCs/>
          <w:szCs w:val="24"/>
        </w:rPr>
        <w:t xml:space="preserve">luua </w:t>
      </w:r>
      <w:r w:rsidR="00256FA7">
        <w:rPr>
          <w:iCs/>
          <w:szCs w:val="24"/>
        </w:rPr>
        <w:t xml:space="preserve">isikutele </w:t>
      </w:r>
      <w:r w:rsidR="009B35F8">
        <w:rPr>
          <w:iCs/>
          <w:szCs w:val="24"/>
        </w:rPr>
        <w:t xml:space="preserve">õiguslik </w:t>
      </w:r>
      <w:r w:rsidR="00256FA7">
        <w:rPr>
          <w:iCs/>
          <w:szCs w:val="24"/>
        </w:rPr>
        <w:t>alus</w:t>
      </w:r>
      <w:r w:rsidR="009B35F8">
        <w:rPr>
          <w:iCs/>
          <w:szCs w:val="24"/>
        </w:rPr>
        <w:t xml:space="preserve"> korterelamule kasutusloa andmiseks, </w:t>
      </w:r>
      <w:r w:rsidR="00256FA7">
        <w:rPr>
          <w:iCs/>
          <w:szCs w:val="24"/>
        </w:rPr>
        <w:t>korteriomandi seadmiseks ja muudeks korteriomandiga seonduvateks toiminguteks.</w:t>
      </w:r>
    </w:p>
    <w:p w14:paraId="373013D1" w14:textId="77777777" w:rsidR="00892780" w:rsidRDefault="00E9646B" w:rsidP="00256FA7">
      <w:pPr>
        <w:pStyle w:val="Loetelu"/>
        <w:numPr>
          <w:ilvl w:val="0"/>
          <w:numId w:val="0"/>
        </w:numPr>
        <w:spacing w:before="0" w:after="120"/>
      </w:pPr>
      <w:r>
        <w:rPr>
          <w:szCs w:val="24"/>
        </w:rPr>
        <w:t xml:space="preserve">Lähtudes </w:t>
      </w:r>
      <w:r w:rsidR="00256FA7">
        <w:rPr>
          <w:szCs w:val="24"/>
        </w:rPr>
        <w:t xml:space="preserve">ülaltoodud </w:t>
      </w:r>
      <w:r>
        <w:rPr>
          <w:szCs w:val="24"/>
        </w:rPr>
        <w:t>selgitustest ja</w:t>
      </w:r>
      <w:r w:rsidR="00892780">
        <w:rPr>
          <w:szCs w:val="24"/>
        </w:rPr>
        <w:t xml:space="preserve"> juhindudes </w:t>
      </w:r>
      <w:r w:rsidR="00382F20">
        <w:rPr>
          <w:szCs w:val="24"/>
        </w:rPr>
        <w:t xml:space="preserve">haldusmenetluse </w:t>
      </w:r>
      <w:r w:rsidR="00892780">
        <w:rPr>
          <w:szCs w:val="24"/>
        </w:rPr>
        <w:t xml:space="preserve">seaduse § </w:t>
      </w:r>
      <w:r w:rsidR="002C79BF">
        <w:rPr>
          <w:szCs w:val="24"/>
        </w:rPr>
        <w:t>64</w:t>
      </w:r>
      <w:r w:rsidR="0026505A">
        <w:rPr>
          <w:szCs w:val="24"/>
        </w:rPr>
        <w:t>–</w:t>
      </w:r>
      <w:r>
        <w:rPr>
          <w:szCs w:val="24"/>
        </w:rPr>
        <w:t>70</w:t>
      </w:r>
      <w:r w:rsidR="00F22C5E">
        <w:rPr>
          <w:szCs w:val="24"/>
        </w:rPr>
        <w:t xml:space="preserve"> ja </w:t>
      </w:r>
      <w:proofErr w:type="spellStart"/>
      <w:r w:rsidR="002A7D54">
        <w:rPr>
          <w:iCs/>
          <w:szCs w:val="24"/>
        </w:rPr>
        <w:t>Optimal</w:t>
      </w:r>
      <w:proofErr w:type="spellEnd"/>
      <w:r w:rsidR="002A7D54">
        <w:rPr>
          <w:iCs/>
          <w:szCs w:val="24"/>
        </w:rPr>
        <w:t xml:space="preserve"> Projekt OÜ </w:t>
      </w:r>
      <w:r w:rsidR="00F22C5E">
        <w:rPr>
          <w:iCs/>
          <w:szCs w:val="24"/>
        </w:rPr>
        <w:t xml:space="preserve">juhatuse liikme </w:t>
      </w:r>
      <w:r w:rsidR="002A7D54">
        <w:rPr>
          <w:iCs/>
          <w:szCs w:val="24"/>
        </w:rPr>
        <w:t>M</w:t>
      </w:r>
      <w:r w:rsidR="002C79BF">
        <w:rPr>
          <w:iCs/>
          <w:szCs w:val="24"/>
        </w:rPr>
        <w:t>. </w:t>
      </w:r>
      <w:proofErr w:type="spellStart"/>
      <w:r w:rsidR="002A7D54">
        <w:rPr>
          <w:iCs/>
          <w:szCs w:val="24"/>
        </w:rPr>
        <w:t>Kähri</w:t>
      </w:r>
      <w:proofErr w:type="spellEnd"/>
      <w:r w:rsidR="002A7D54">
        <w:rPr>
          <w:iCs/>
          <w:szCs w:val="24"/>
        </w:rPr>
        <w:t xml:space="preserve"> 2</w:t>
      </w:r>
      <w:r w:rsidR="00F22C5E">
        <w:rPr>
          <w:iCs/>
          <w:szCs w:val="24"/>
        </w:rPr>
        <w:t>2.</w:t>
      </w:r>
      <w:r w:rsidR="002A7D54">
        <w:rPr>
          <w:iCs/>
          <w:szCs w:val="24"/>
        </w:rPr>
        <w:t>11</w:t>
      </w:r>
      <w:r w:rsidR="00F22C5E">
        <w:rPr>
          <w:iCs/>
          <w:szCs w:val="24"/>
        </w:rPr>
        <w:t>.2018 avalduse</w:t>
      </w:r>
      <w:r w:rsidR="002A7D54">
        <w:rPr>
          <w:iCs/>
          <w:szCs w:val="24"/>
        </w:rPr>
        <w:t>st</w:t>
      </w:r>
      <w:r>
        <w:rPr>
          <w:iCs/>
          <w:szCs w:val="24"/>
        </w:rPr>
        <w:t xml:space="preserve"> (registreeritud valla dokumendiregistris </w:t>
      </w:r>
      <w:r w:rsidR="002A7D54">
        <w:rPr>
          <w:iCs/>
          <w:szCs w:val="24"/>
        </w:rPr>
        <w:t>22.11.2018 numbriga 10-10/6354</w:t>
      </w:r>
      <w:r>
        <w:rPr>
          <w:iCs/>
          <w:szCs w:val="24"/>
        </w:rPr>
        <w:t>)</w:t>
      </w:r>
      <w:r w:rsidR="00892780">
        <w:t>:</w:t>
      </w:r>
    </w:p>
    <w:p w14:paraId="4A7503EE" w14:textId="77777777" w:rsidR="00892780" w:rsidRDefault="00892780" w:rsidP="002C79BF">
      <w:pPr>
        <w:pStyle w:val="Loetelu"/>
        <w:numPr>
          <w:ilvl w:val="0"/>
          <w:numId w:val="0"/>
        </w:numPr>
        <w:spacing w:before="0"/>
      </w:pPr>
    </w:p>
    <w:p w14:paraId="0624947C" w14:textId="77777777" w:rsidR="002C79BF" w:rsidRDefault="002C79BF" w:rsidP="002C79BF">
      <w:pPr>
        <w:pStyle w:val="Loetelu"/>
        <w:numPr>
          <w:ilvl w:val="0"/>
          <w:numId w:val="0"/>
        </w:numPr>
        <w:spacing w:before="0"/>
      </w:pPr>
    </w:p>
    <w:p w14:paraId="4461166A" w14:textId="77777777" w:rsidR="006E5F1E" w:rsidRDefault="002A7D54" w:rsidP="00D57BE1">
      <w:pPr>
        <w:pStyle w:val="Loetelu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0" w:after="120"/>
        <w:ind w:left="284" w:hanging="284"/>
      </w:pPr>
      <w:r>
        <w:t xml:space="preserve">Pikendada </w:t>
      </w:r>
      <w:r>
        <w:rPr>
          <w:iCs/>
          <w:color w:val="000000"/>
          <w:szCs w:val="24"/>
        </w:rPr>
        <w:t>Viimsi Vallavolikogu 13.12.2016 otsusega</w:t>
      </w:r>
      <w:r w:rsidR="00E55A9A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 xml:space="preserve">nr 100 </w:t>
      </w:r>
      <w:r w:rsidRPr="005F4A2E">
        <w:rPr>
          <w:iCs/>
          <w:color w:val="000000"/>
          <w:szCs w:val="24"/>
        </w:rPr>
        <w:t>algata</w:t>
      </w:r>
      <w:r>
        <w:rPr>
          <w:iCs/>
          <w:color w:val="000000"/>
          <w:szCs w:val="24"/>
        </w:rPr>
        <w:t>tud Liilia põik 4 detailplaneeringu vastuvõtmiseks esitamise tähtaja</w:t>
      </w:r>
      <w:r w:rsidR="00E55A9A">
        <w:rPr>
          <w:iCs/>
          <w:color w:val="000000"/>
          <w:szCs w:val="24"/>
        </w:rPr>
        <w:t xml:space="preserve"> kuni 13.12.2021.</w:t>
      </w:r>
    </w:p>
    <w:p w14:paraId="5BA5B147" w14:textId="77777777" w:rsidR="00892780" w:rsidRDefault="00892780" w:rsidP="00713961">
      <w:pPr>
        <w:pStyle w:val="Loetelu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rPr>
          <w:iCs/>
          <w:szCs w:val="24"/>
        </w:rPr>
        <w:t>Otsuse ja sellega seotud dokumentidega on võimalik tutvuda etteteatamisel Viimsi Vallavalitsuses (Nelgi tee 1, Viimsi alevik).</w:t>
      </w:r>
    </w:p>
    <w:p w14:paraId="7E8EE9A6" w14:textId="77777777" w:rsidR="00892780" w:rsidRPr="009B35F8" w:rsidRDefault="00892780" w:rsidP="009B35F8">
      <w:pPr>
        <w:pStyle w:val="Loetelu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pacing w:val="-4"/>
          <w:szCs w:val="24"/>
        </w:rPr>
      </w:pPr>
      <w:r>
        <w:lastRenderedPageBreak/>
        <w:t>Otsus jõustub teatavakstegemisest.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92780" w14:paraId="4E487ECE" w14:textId="77777777">
        <w:trPr>
          <w:cantSplit/>
        </w:trPr>
        <w:tc>
          <w:tcPr>
            <w:tcW w:w="9072" w:type="dxa"/>
            <w:shd w:val="clear" w:color="auto" w:fill="auto"/>
          </w:tcPr>
          <w:p w14:paraId="4BA684FB" w14:textId="77777777" w:rsidR="00892780" w:rsidRPr="002C79BF" w:rsidRDefault="00892780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2C79BF" w14:paraId="73CB35B8" w14:textId="77777777">
        <w:trPr>
          <w:cantSplit/>
        </w:trPr>
        <w:tc>
          <w:tcPr>
            <w:tcW w:w="9072" w:type="dxa"/>
            <w:shd w:val="clear" w:color="auto" w:fill="auto"/>
          </w:tcPr>
          <w:p w14:paraId="4E3574B5" w14:textId="77777777" w:rsidR="002C79BF" w:rsidRPr="002C79BF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2C79BF" w:rsidRPr="00883EBD" w14:paraId="76213202" w14:textId="77777777">
        <w:trPr>
          <w:cantSplit/>
        </w:trPr>
        <w:tc>
          <w:tcPr>
            <w:tcW w:w="9072" w:type="dxa"/>
            <w:shd w:val="clear" w:color="auto" w:fill="auto"/>
          </w:tcPr>
          <w:p w14:paraId="55D8B83F" w14:textId="77777777" w:rsidR="002C79BF" w:rsidRPr="00883EBD" w:rsidRDefault="002C79BF">
            <w:pPr>
              <w:pStyle w:val="BodyText"/>
              <w:tabs>
                <w:tab w:val="left" w:pos="6521"/>
              </w:tabs>
              <w:snapToGrid w:val="0"/>
              <w:rPr>
                <w:i/>
                <w:color w:val="7F7F7F"/>
                <w:sz w:val="24"/>
                <w:szCs w:val="24"/>
              </w:rPr>
            </w:pPr>
            <w:r w:rsidRPr="00883EBD">
              <w:rPr>
                <w:i/>
                <w:color w:val="7F7F7F"/>
                <w:sz w:val="24"/>
                <w:szCs w:val="24"/>
              </w:rPr>
              <w:t>(allkirjastatud digitaalselt)</w:t>
            </w:r>
          </w:p>
        </w:tc>
      </w:tr>
      <w:tr w:rsidR="00892780" w14:paraId="775E84C1" w14:textId="77777777">
        <w:trPr>
          <w:cantSplit/>
        </w:trPr>
        <w:tc>
          <w:tcPr>
            <w:tcW w:w="9072" w:type="dxa"/>
            <w:shd w:val="clear" w:color="auto" w:fill="auto"/>
          </w:tcPr>
          <w:p w14:paraId="728870DB" w14:textId="77777777" w:rsidR="00892780" w:rsidRPr="002C79BF" w:rsidRDefault="00892780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</w:p>
        </w:tc>
      </w:tr>
      <w:tr w:rsidR="00892780" w14:paraId="2F55D18E" w14:textId="77777777">
        <w:trPr>
          <w:cantSplit/>
        </w:trPr>
        <w:tc>
          <w:tcPr>
            <w:tcW w:w="9072" w:type="dxa"/>
            <w:shd w:val="clear" w:color="auto" w:fill="auto"/>
          </w:tcPr>
          <w:p w14:paraId="0017E26B" w14:textId="77777777" w:rsidR="00892780" w:rsidRPr="002C79BF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  <w:r w:rsidRPr="002C79BF">
              <w:rPr>
                <w:sz w:val="24"/>
                <w:szCs w:val="24"/>
              </w:rPr>
              <w:t>Taavi Kotka</w:t>
            </w:r>
          </w:p>
        </w:tc>
      </w:tr>
      <w:tr w:rsidR="00892780" w14:paraId="77462262" w14:textId="77777777" w:rsidTr="001A1276">
        <w:trPr>
          <w:cantSplit/>
          <w:trHeight w:val="304"/>
        </w:trPr>
        <w:tc>
          <w:tcPr>
            <w:tcW w:w="9072" w:type="dxa"/>
            <w:shd w:val="clear" w:color="auto" w:fill="auto"/>
          </w:tcPr>
          <w:p w14:paraId="0A54EE49" w14:textId="77777777" w:rsidR="00892780" w:rsidRPr="002C79BF" w:rsidRDefault="002C79BF">
            <w:pPr>
              <w:pStyle w:val="BodyText"/>
              <w:tabs>
                <w:tab w:val="left" w:pos="6521"/>
              </w:tabs>
              <w:snapToGrid w:val="0"/>
              <w:rPr>
                <w:sz w:val="24"/>
                <w:szCs w:val="24"/>
              </w:rPr>
            </w:pPr>
            <w:r w:rsidRPr="002C79BF">
              <w:rPr>
                <w:sz w:val="24"/>
                <w:szCs w:val="24"/>
              </w:rPr>
              <w:t>Vallavolikogu esimees</w:t>
            </w:r>
          </w:p>
        </w:tc>
      </w:tr>
    </w:tbl>
    <w:p w14:paraId="58A20ED3" w14:textId="77777777" w:rsidR="002C79BF" w:rsidRPr="002C79BF" w:rsidRDefault="002C79BF">
      <w:pPr>
        <w:autoSpaceDE w:val="0"/>
        <w:jc w:val="both"/>
      </w:pPr>
    </w:p>
    <w:p w14:paraId="5C1F8CFE" w14:textId="77777777" w:rsidR="002C79BF" w:rsidRPr="002C79BF" w:rsidRDefault="002C79BF">
      <w:pPr>
        <w:autoSpaceDE w:val="0"/>
        <w:jc w:val="both"/>
      </w:pPr>
    </w:p>
    <w:p w14:paraId="4170CC08" w14:textId="77777777" w:rsidR="002C79BF" w:rsidRPr="002C79BF" w:rsidRDefault="002C79BF">
      <w:pPr>
        <w:autoSpaceDE w:val="0"/>
        <w:jc w:val="both"/>
      </w:pPr>
      <w:r w:rsidRPr="002C79BF">
        <w:t>Eelnõu esitaja: Viimsi Vallavalitsus</w:t>
      </w:r>
    </w:p>
    <w:p w14:paraId="1F502DFE" w14:textId="77777777" w:rsidR="002C79BF" w:rsidRPr="002C79BF" w:rsidRDefault="002C79BF">
      <w:pPr>
        <w:autoSpaceDE w:val="0"/>
        <w:jc w:val="both"/>
      </w:pPr>
      <w:r w:rsidRPr="002C79BF">
        <w:t>Eelnõu koostaja: Anne Siitan, planeeringute vanemspetsialist</w:t>
      </w:r>
    </w:p>
    <w:p w14:paraId="62013001" w14:textId="77777777" w:rsidR="002C79BF" w:rsidRPr="002C79BF" w:rsidRDefault="002C79BF">
      <w:pPr>
        <w:autoSpaceDE w:val="0"/>
        <w:jc w:val="both"/>
      </w:pPr>
    </w:p>
    <w:p w14:paraId="629B822F" w14:textId="77777777" w:rsidR="002C79BF" w:rsidRPr="002C79BF" w:rsidRDefault="002C79BF">
      <w:pPr>
        <w:jc w:val="both"/>
      </w:pPr>
    </w:p>
    <w:p w14:paraId="02DE2D87" w14:textId="77777777" w:rsidR="002C79BF" w:rsidRPr="002C79BF" w:rsidRDefault="002C79BF">
      <w:pPr>
        <w:jc w:val="both"/>
      </w:pPr>
    </w:p>
    <w:p w14:paraId="20854F77" w14:textId="77777777" w:rsidR="002C79BF" w:rsidRDefault="002C79BF">
      <w:pPr>
        <w:jc w:val="both"/>
      </w:pPr>
      <w:r w:rsidRPr="002C79BF">
        <w:t>Kooskõlastatud:</w:t>
      </w:r>
    </w:p>
    <w:p w14:paraId="35463D48" w14:textId="77777777" w:rsidR="002C79BF" w:rsidRPr="002C79BF" w:rsidRDefault="002C79BF">
      <w:pPr>
        <w:jc w:val="both"/>
      </w:pPr>
    </w:p>
    <w:tbl>
      <w:tblPr>
        <w:tblW w:w="89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95"/>
        <w:gridCol w:w="2986"/>
      </w:tblGrid>
      <w:tr w:rsidR="002C79BF" w:rsidRPr="002C79BF" w14:paraId="2986B978" w14:textId="77777777" w:rsidTr="002E56A2">
        <w:tc>
          <w:tcPr>
            <w:tcW w:w="2977" w:type="dxa"/>
          </w:tcPr>
          <w:p w14:paraId="62A9D4B6" w14:textId="77777777" w:rsidR="002C79BF" w:rsidRPr="002C79BF" w:rsidRDefault="002C79BF" w:rsidP="002E56A2">
            <w:pPr>
              <w:jc w:val="both"/>
            </w:pPr>
            <w:r w:rsidRPr="002C79BF">
              <w:t>Margus Kruusmägi</w:t>
            </w:r>
          </w:p>
        </w:tc>
        <w:tc>
          <w:tcPr>
            <w:tcW w:w="2995" w:type="dxa"/>
          </w:tcPr>
          <w:p w14:paraId="285236FD" w14:textId="77777777" w:rsidR="002C79BF" w:rsidRPr="002C79BF" w:rsidRDefault="002C79BF" w:rsidP="002E56A2">
            <w:pPr>
              <w:jc w:val="both"/>
            </w:pPr>
            <w:r w:rsidRPr="002C79BF">
              <w:t xml:space="preserve">Helen Rives </w:t>
            </w:r>
          </w:p>
        </w:tc>
        <w:tc>
          <w:tcPr>
            <w:tcW w:w="2986" w:type="dxa"/>
            <w:shd w:val="clear" w:color="auto" w:fill="auto"/>
          </w:tcPr>
          <w:p w14:paraId="75145ED3" w14:textId="77777777" w:rsidR="002C79BF" w:rsidRPr="002C79BF" w:rsidRDefault="002C79BF" w:rsidP="002E56A2">
            <w:pPr>
              <w:jc w:val="both"/>
            </w:pPr>
            <w:r w:rsidRPr="002C79BF">
              <w:t>Liisi Arm</w:t>
            </w:r>
          </w:p>
        </w:tc>
      </w:tr>
      <w:tr w:rsidR="002C79BF" w:rsidRPr="002C79BF" w14:paraId="653B929B" w14:textId="77777777" w:rsidTr="002E56A2">
        <w:tc>
          <w:tcPr>
            <w:tcW w:w="2977" w:type="dxa"/>
          </w:tcPr>
          <w:p w14:paraId="3085EAF7" w14:textId="77777777" w:rsidR="002C79BF" w:rsidRPr="002C79BF" w:rsidRDefault="002C79BF" w:rsidP="002E56A2">
            <w:pPr>
              <w:jc w:val="both"/>
            </w:pPr>
            <w:r w:rsidRPr="002C79BF">
              <w:t>Abivallavanem</w:t>
            </w:r>
          </w:p>
        </w:tc>
        <w:tc>
          <w:tcPr>
            <w:tcW w:w="2995" w:type="dxa"/>
          </w:tcPr>
          <w:p w14:paraId="1C93CC51" w14:textId="77777777" w:rsidR="002C79BF" w:rsidRPr="002C79BF" w:rsidRDefault="002C79BF" w:rsidP="002E56A2">
            <w:pPr>
              <w:jc w:val="both"/>
            </w:pPr>
            <w:r w:rsidRPr="002C79BF">
              <w:t>Vallasekretär</w:t>
            </w:r>
          </w:p>
        </w:tc>
        <w:tc>
          <w:tcPr>
            <w:tcW w:w="2986" w:type="dxa"/>
            <w:shd w:val="clear" w:color="auto" w:fill="auto"/>
          </w:tcPr>
          <w:p w14:paraId="6D11F6F2" w14:textId="77777777" w:rsidR="002C79BF" w:rsidRPr="002C79BF" w:rsidRDefault="002C79BF" w:rsidP="002C79BF">
            <w:r w:rsidRPr="002C79BF">
              <w:t>Keskkonna- ja</w:t>
            </w:r>
            <w:r>
              <w:t xml:space="preserve"> </w:t>
            </w:r>
            <w:r w:rsidRPr="002C79BF">
              <w:t>planeerimisosakonna peaspetsialist keskkonna- ja</w:t>
            </w:r>
            <w:r>
              <w:t xml:space="preserve"> </w:t>
            </w:r>
            <w:r w:rsidRPr="002C79BF">
              <w:t>planeerimisosakonna juhataja ülesannetes</w:t>
            </w:r>
          </w:p>
        </w:tc>
      </w:tr>
    </w:tbl>
    <w:p w14:paraId="39742557" w14:textId="77777777" w:rsidR="002C79BF" w:rsidRPr="002C79BF" w:rsidRDefault="002C79BF">
      <w:pPr>
        <w:jc w:val="both"/>
      </w:pPr>
    </w:p>
    <w:sectPr w:rsidR="002C79BF" w:rsidRPr="002C79BF" w:rsidSect="002C79BF">
      <w:headerReference w:type="default" r:id="rId8"/>
      <w:pgSz w:w="11906" w:h="16838"/>
      <w:pgMar w:top="1418" w:right="1134" w:bottom="1702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D8D2" w14:textId="77777777" w:rsidR="00436ADE" w:rsidRDefault="00436ADE">
      <w:r>
        <w:separator/>
      </w:r>
    </w:p>
  </w:endnote>
  <w:endnote w:type="continuationSeparator" w:id="0">
    <w:p w14:paraId="7C8B1FA3" w14:textId="77777777" w:rsidR="00436ADE" w:rsidRDefault="0043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59CC" w14:textId="77777777" w:rsidR="00436ADE" w:rsidRDefault="00436ADE">
      <w:r>
        <w:separator/>
      </w:r>
    </w:p>
  </w:footnote>
  <w:footnote w:type="continuationSeparator" w:id="0">
    <w:p w14:paraId="5BCF244C" w14:textId="77777777" w:rsidR="00436ADE" w:rsidRDefault="0043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4ADE" w14:textId="77777777" w:rsidR="00892780" w:rsidRDefault="008927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93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Loetelu"/>
      <w:suff w:val="space"/>
      <w:lvlText w:val="%1."/>
      <w:lvlJc w:val="left"/>
      <w:pPr>
        <w:tabs>
          <w:tab w:val="num" w:pos="0"/>
        </w:tabs>
        <w:ind w:left="993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87"/>
    <w:rsid w:val="00005C9A"/>
    <w:rsid w:val="00032232"/>
    <w:rsid w:val="00034487"/>
    <w:rsid w:val="0007599C"/>
    <w:rsid w:val="00083AB7"/>
    <w:rsid w:val="000B1B48"/>
    <w:rsid w:val="000D2441"/>
    <w:rsid w:val="000D56F2"/>
    <w:rsid w:val="00102485"/>
    <w:rsid w:val="00155D77"/>
    <w:rsid w:val="00176088"/>
    <w:rsid w:val="00180207"/>
    <w:rsid w:val="001A1276"/>
    <w:rsid w:val="001A5181"/>
    <w:rsid w:val="001F5FFA"/>
    <w:rsid w:val="00254C51"/>
    <w:rsid w:val="00256FA7"/>
    <w:rsid w:val="00262E57"/>
    <w:rsid w:val="0026505A"/>
    <w:rsid w:val="00266A16"/>
    <w:rsid w:val="002727E9"/>
    <w:rsid w:val="00283EC2"/>
    <w:rsid w:val="00287C24"/>
    <w:rsid w:val="002A7D54"/>
    <w:rsid w:val="002C79BF"/>
    <w:rsid w:val="002D0403"/>
    <w:rsid w:val="002E3666"/>
    <w:rsid w:val="002E5C5C"/>
    <w:rsid w:val="002E73CC"/>
    <w:rsid w:val="00303DAE"/>
    <w:rsid w:val="00305F02"/>
    <w:rsid w:val="00306C86"/>
    <w:rsid w:val="00316DAD"/>
    <w:rsid w:val="00382F20"/>
    <w:rsid w:val="003E2AA6"/>
    <w:rsid w:val="003F1148"/>
    <w:rsid w:val="003F1C06"/>
    <w:rsid w:val="003F2BF0"/>
    <w:rsid w:val="00427759"/>
    <w:rsid w:val="00436ADE"/>
    <w:rsid w:val="004510FB"/>
    <w:rsid w:val="00453539"/>
    <w:rsid w:val="004646BC"/>
    <w:rsid w:val="00486399"/>
    <w:rsid w:val="004866A2"/>
    <w:rsid w:val="004D46D0"/>
    <w:rsid w:val="004D7BB1"/>
    <w:rsid w:val="004E7CFB"/>
    <w:rsid w:val="005017B3"/>
    <w:rsid w:val="0051132D"/>
    <w:rsid w:val="00522D70"/>
    <w:rsid w:val="005237BC"/>
    <w:rsid w:val="00533EB2"/>
    <w:rsid w:val="0057572C"/>
    <w:rsid w:val="00587BFC"/>
    <w:rsid w:val="005911E5"/>
    <w:rsid w:val="005B364B"/>
    <w:rsid w:val="005D112B"/>
    <w:rsid w:val="005D584A"/>
    <w:rsid w:val="005F3FB7"/>
    <w:rsid w:val="005F4A2E"/>
    <w:rsid w:val="0060097D"/>
    <w:rsid w:val="0064096A"/>
    <w:rsid w:val="0064615D"/>
    <w:rsid w:val="00654C96"/>
    <w:rsid w:val="00660C05"/>
    <w:rsid w:val="006754B8"/>
    <w:rsid w:val="006959FF"/>
    <w:rsid w:val="006A1683"/>
    <w:rsid w:val="006E5F1E"/>
    <w:rsid w:val="006F5041"/>
    <w:rsid w:val="00713961"/>
    <w:rsid w:val="00717784"/>
    <w:rsid w:val="00760771"/>
    <w:rsid w:val="0078056F"/>
    <w:rsid w:val="007B0B0C"/>
    <w:rsid w:val="007E2B76"/>
    <w:rsid w:val="00824559"/>
    <w:rsid w:val="00837B8D"/>
    <w:rsid w:val="00847327"/>
    <w:rsid w:val="00856916"/>
    <w:rsid w:val="00883EBD"/>
    <w:rsid w:val="008846B8"/>
    <w:rsid w:val="00892780"/>
    <w:rsid w:val="008C5109"/>
    <w:rsid w:val="008D4EF7"/>
    <w:rsid w:val="00912B63"/>
    <w:rsid w:val="0091664C"/>
    <w:rsid w:val="00945CC5"/>
    <w:rsid w:val="00951820"/>
    <w:rsid w:val="00971292"/>
    <w:rsid w:val="00997C3B"/>
    <w:rsid w:val="009A0FB9"/>
    <w:rsid w:val="009B35F8"/>
    <w:rsid w:val="009C6383"/>
    <w:rsid w:val="009E46D8"/>
    <w:rsid w:val="009F55FE"/>
    <w:rsid w:val="00A0393C"/>
    <w:rsid w:val="00A17FB2"/>
    <w:rsid w:val="00A54012"/>
    <w:rsid w:val="00A83B69"/>
    <w:rsid w:val="00AD544E"/>
    <w:rsid w:val="00AE6FE4"/>
    <w:rsid w:val="00B22143"/>
    <w:rsid w:val="00B338BB"/>
    <w:rsid w:val="00B35537"/>
    <w:rsid w:val="00B40865"/>
    <w:rsid w:val="00B47089"/>
    <w:rsid w:val="00B57A6C"/>
    <w:rsid w:val="00B87E06"/>
    <w:rsid w:val="00BD1488"/>
    <w:rsid w:val="00BD640F"/>
    <w:rsid w:val="00BF4557"/>
    <w:rsid w:val="00C34663"/>
    <w:rsid w:val="00C4076D"/>
    <w:rsid w:val="00C53931"/>
    <w:rsid w:val="00C84AF1"/>
    <w:rsid w:val="00CB471B"/>
    <w:rsid w:val="00CB4F54"/>
    <w:rsid w:val="00CF296D"/>
    <w:rsid w:val="00CF5B3F"/>
    <w:rsid w:val="00D20134"/>
    <w:rsid w:val="00D57BE1"/>
    <w:rsid w:val="00DF2C02"/>
    <w:rsid w:val="00E253AE"/>
    <w:rsid w:val="00E55A9A"/>
    <w:rsid w:val="00E615EE"/>
    <w:rsid w:val="00E9646B"/>
    <w:rsid w:val="00E96842"/>
    <w:rsid w:val="00EC0650"/>
    <w:rsid w:val="00EF1A6D"/>
    <w:rsid w:val="00EF679D"/>
    <w:rsid w:val="00F0427E"/>
    <w:rsid w:val="00F22C5E"/>
    <w:rsid w:val="00F50EC8"/>
    <w:rsid w:val="00FA2899"/>
    <w:rsid w:val="00FB4F18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237B5"/>
  <w15:chartTrackingRefBased/>
  <w15:docId w15:val="{6F08C3A3-B295-4922-B909-B78C576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styleId="PageNumber">
    <w:name w:val="page number"/>
    <w:basedOn w:val="Liguvaikefont1"/>
  </w:style>
  <w:style w:type="character" w:customStyle="1" w:styleId="DokumendiplaanMrk">
    <w:name w:val="Dokumendiplaan Märk"/>
    <w:rPr>
      <w:rFonts w:ascii="Tahoma" w:hAnsi="Tahoma" w:cs="Tahoma"/>
      <w:sz w:val="16"/>
      <w:szCs w:val="16"/>
    </w:rPr>
  </w:style>
  <w:style w:type="character" w:customStyle="1" w:styleId="PisMrk">
    <w:name w:val="Päis Märk"/>
    <w:rPr>
      <w:sz w:val="24"/>
      <w:szCs w:val="24"/>
    </w:rPr>
  </w:style>
  <w:style w:type="character" w:customStyle="1" w:styleId="JutumullitekstMrk">
    <w:name w:val="Jutumullitekst Märk"/>
    <w:rPr>
      <w:rFonts w:ascii="Tahoma" w:hAnsi="Tahoma" w:cs="Tahoma"/>
      <w:sz w:val="16"/>
      <w:szCs w:val="16"/>
    </w:rPr>
  </w:style>
  <w:style w:type="character" w:customStyle="1" w:styleId="tyhik">
    <w:name w:val="tyhik"/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</w:style>
  <w:style w:type="character" w:customStyle="1" w:styleId="KommentaariteemaMrk">
    <w:name w:val="Kommentaari teema Märk"/>
    <w:rPr>
      <w:b/>
      <w:bCs/>
    </w:rPr>
  </w:style>
  <w:style w:type="character" w:customStyle="1" w:styleId="KehatekstMrk">
    <w:name w:val="Kehatekst Märk"/>
    <w:rPr>
      <w:sz w:val="2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ea">
    <w:name w:val="Pea"/>
    <w:basedOn w:val="BodyText"/>
    <w:pPr>
      <w:ind w:left="-1134"/>
      <w:jc w:val="center"/>
    </w:pPr>
  </w:style>
  <w:style w:type="paragraph" w:customStyle="1" w:styleId="Loetelu">
    <w:name w:val="Loetelu"/>
    <w:basedOn w:val="BodyText"/>
    <w:pPr>
      <w:numPr>
        <w:numId w:val="2"/>
      </w:numPr>
      <w:spacing w:before="120"/>
    </w:pPr>
    <w:rPr>
      <w:sz w:val="24"/>
    </w:rPr>
  </w:style>
  <w:style w:type="paragraph" w:customStyle="1" w:styleId="Bodyt">
    <w:name w:val="Bodyt"/>
    <w:basedOn w:val="Normal"/>
    <w:pPr>
      <w:tabs>
        <w:tab w:val="num" w:pos="0"/>
      </w:tabs>
      <w:ind w:left="993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808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okumendiplaan1">
    <w:name w:val="Dokumendiplaan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Normal"/>
    <w:rPr>
      <w:sz w:val="20"/>
      <w:szCs w:val="20"/>
    </w:rPr>
  </w:style>
  <w:style w:type="paragraph" w:styleId="CommentSubject">
    <w:name w:val="annotation subject"/>
    <w:basedOn w:val="Kommentaaritekst1"/>
    <w:next w:val="Kommentaaritekst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80EF-4834-42A9-9D66-F19BEE2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VIIMSI VALLAVALITSUS</vt:lpstr>
      <vt:lpstr>VIIMSI VALLAVALITSUS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Anne Siitan</dc:creator>
  <cp:keywords/>
  <cp:lastModifiedBy>Liina Mugu</cp:lastModifiedBy>
  <cp:revision>3</cp:revision>
  <cp:lastPrinted>2017-04-24T17:27:00Z</cp:lastPrinted>
  <dcterms:created xsi:type="dcterms:W3CDTF">2019-03-18T11:16:00Z</dcterms:created>
  <dcterms:modified xsi:type="dcterms:W3CDTF">2019-03-21T12:57:00Z</dcterms:modified>
</cp:coreProperties>
</file>