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6745"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
          <w:sz w:val="24"/>
          <w:szCs w:val="24"/>
          <w:lang w:eastAsia="et-EE"/>
        </w:rPr>
        <w:t>Revisjonikomisjoni otsus</w:t>
      </w:r>
    </w:p>
    <w:p w14:paraId="1FF7BE99"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7E57C939"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
          <w:bCs/>
          <w:color w:val="222222"/>
          <w:sz w:val="24"/>
          <w:szCs w:val="24"/>
          <w:lang w:eastAsia="et-EE"/>
        </w:rPr>
        <w:t>VIIMSI VALLA 2019. AASTA KONSOLIDEERIMISGRUPI MAJANDUSAASTA ARUANDE</w:t>
      </w:r>
    </w:p>
    <w:p w14:paraId="08CF8127"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
          <w:bCs/>
          <w:color w:val="222222"/>
          <w:sz w:val="24"/>
          <w:szCs w:val="24"/>
          <w:lang w:eastAsia="et-EE"/>
        </w:rPr>
        <w:t>kohta.</w:t>
      </w:r>
    </w:p>
    <w:p w14:paraId="1B9A68F2"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0DB8D319"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Cs/>
          <w:color w:val="222222"/>
          <w:sz w:val="24"/>
          <w:szCs w:val="24"/>
          <w:lang w:eastAsia="et-EE"/>
        </w:rPr>
        <w:t>Revisjonikomisjon hindas aastaaruannet vaatenurgast, kuivõrd hästi on täidetud 2019 aasta alguses eelarvega püstitatud ülesanded.</w:t>
      </w:r>
    </w:p>
    <w:p w14:paraId="06872EFE" w14:textId="77777777" w:rsidR="00D93EF2" w:rsidRDefault="00D93EF2">
      <w:pPr>
        <w:pStyle w:val="Standard"/>
        <w:shd w:val="clear" w:color="auto" w:fill="FFFFFF"/>
        <w:spacing w:after="0" w:line="240" w:lineRule="auto"/>
        <w:rPr>
          <w:rFonts w:ascii="Times New Roman" w:hAnsi="Times New Roman" w:cs="Times New Roman"/>
          <w:sz w:val="24"/>
          <w:szCs w:val="24"/>
        </w:rPr>
      </w:pPr>
    </w:p>
    <w:p w14:paraId="0B226FA3" w14:textId="77777777" w:rsidR="00D93EF2" w:rsidRDefault="006C62D6">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1. Esialgne eelarve (koos põhjaliku seletuskirjaga) võeti vastu 18. detsembril 2018, riiklikud toetused olid seal kajastatud prognoosina eelmise aasta tulemuste alusel. Esimene lisaeelarve  koos täpsete toetuste ja mõningate muude muudatustega võeti vastu 26. märtsil 2019.  See eelarve saab olla ka aluseks, hindamaks eelarve täitmist.</w:t>
      </w:r>
    </w:p>
    <w:p w14:paraId="43217DE2" w14:textId="77777777" w:rsidR="00D93EF2" w:rsidRDefault="00D93EF2">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p>
    <w:p w14:paraId="76E70D62" w14:textId="77777777" w:rsidR="00D93EF2" w:rsidRDefault="006C62D6">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 xml:space="preserve">2. </w:t>
      </w:r>
      <w:proofErr w:type="spellStart"/>
      <w:r>
        <w:rPr>
          <w:rFonts w:ascii="Times New Roman" w:eastAsia="Times New Roman" w:hAnsi="Times New Roman" w:cs="Times New Roman"/>
          <w:bCs/>
          <w:color w:val="222222"/>
          <w:sz w:val="24"/>
          <w:szCs w:val="24"/>
          <w:lang w:eastAsia="et-EE"/>
        </w:rPr>
        <w:t>Üldplaanis</w:t>
      </w:r>
      <w:proofErr w:type="spellEnd"/>
      <w:r>
        <w:rPr>
          <w:rFonts w:ascii="Times New Roman" w:eastAsia="Times New Roman" w:hAnsi="Times New Roman" w:cs="Times New Roman"/>
          <w:bCs/>
          <w:color w:val="222222"/>
          <w:sz w:val="24"/>
          <w:szCs w:val="24"/>
          <w:lang w:eastAsia="et-EE"/>
        </w:rPr>
        <w:t xml:space="preserve"> on eelarvest kinni peetud, suuremad muudatused on tingitud aruande struktuursetest muudatustest, nt. kajastatakse noortekeskuse kulud alates 2019. aastast kultuuri ja vaba-aja valdkonnas, varasemalt olid need kajastatud hariduse valdkonnas. Majanduse kulude kasv on tingitud osaliselt kulude kajastamise muudatusest – teede korrashoiu kulud kajastuvad alates 2019. aastast majanduse valdkonnas, varasemalt keskkonnakaitse valdkonnas.</w:t>
      </w:r>
    </w:p>
    <w:p w14:paraId="18F950FB" w14:textId="77777777" w:rsidR="00D93EF2" w:rsidRDefault="00D93EF2">
      <w:pPr>
        <w:pStyle w:val="Standard"/>
        <w:shd w:val="clear" w:color="auto" w:fill="FFFFFF"/>
        <w:spacing w:after="0" w:line="240" w:lineRule="auto"/>
        <w:rPr>
          <w:rFonts w:ascii="Times New Roman" w:hAnsi="Times New Roman" w:cs="Times New Roman"/>
          <w:sz w:val="24"/>
          <w:szCs w:val="24"/>
        </w:rPr>
      </w:pPr>
    </w:p>
    <w:p w14:paraId="2FA461B6" w14:textId="77777777" w:rsidR="00D93EF2" w:rsidRDefault="006C62D6">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3. Aastaruandest selgub, et valla finantsseis on hea ja näitab tugevnemise tendentsi, seda tänu eelkõige maksutulude jätkuvalt jõudsale (11%) kasvule ja netovõlakoormuse (46,48%) jäädes enam vähem eelmise aasta tasemele. Netovara on kasvanud  3,5 milj EUR, seda on mõnevõrra vähem kui kahel eelneval aastal (4,6 ja 4,2 milj vastavalt).</w:t>
      </w:r>
    </w:p>
    <w:p w14:paraId="50454341" w14:textId="77777777" w:rsidR="00D93EF2" w:rsidRDefault="00D93EF2">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p>
    <w:p w14:paraId="0C32010A" w14:textId="77777777" w:rsidR="00D93EF2" w:rsidRDefault="006C62D6">
      <w:pPr>
        <w:pStyle w:val="Standard"/>
        <w:shd w:val="clear" w:color="auto" w:fill="FFFFFF"/>
        <w:spacing w:after="0" w:line="240" w:lineRule="auto"/>
        <w:rPr>
          <w:rFonts w:ascii="Times New Roman" w:eastAsia="Times New Roman" w:hAnsi="Times New Roman" w:cs="Times New Roman"/>
          <w:bCs/>
          <w:color w:val="FF0000"/>
          <w:sz w:val="24"/>
          <w:szCs w:val="24"/>
          <w:lang w:eastAsia="et-EE"/>
        </w:rPr>
      </w:pPr>
      <w:r>
        <w:rPr>
          <w:rFonts w:ascii="Times New Roman" w:eastAsia="Times New Roman" w:hAnsi="Times New Roman" w:cs="Times New Roman"/>
          <w:bCs/>
          <w:color w:val="FF0000"/>
          <w:sz w:val="24"/>
          <w:szCs w:val="24"/>
          <w:lang w:eastAsia="et-EE"/>
        </w:rPr>
        <w:t xml:space="preserve">4. Revisjonikomisjon juhib tähelepanu, et osa tööjõukulusid kajastub Lisas 17 lk. 112 (esimene tabel -  Ajutised töölepingud, -588,9 tuh. EUR). Ajutiste töölepingut alusel väljamakstud summad kajastuvad revisjonikomisjonile pearaamatupidaja poolt saadetud tabelis (Lisa1). </w:t>
      </w:r>
    </w:p>
    <w:p w14:paraId="755E89BD" w14:textId="77777777" w:rsidR="00D93EF2" w:rsidRDefault="006C62D6">
      <w:pPr>
        <w:pStyle w:val="Standard"/>
        <w:shd w:val="clear" w:color="auto" w:fill="FFFFFF"/>
        <w:spacing w:after="0" w:line="240" w:lineRule="auto"/>
        <w:rPr>
          <w:rFonts w:ascii="Times New Roman" w:eastAsia="Times New Roman" w:hAnsi="Times New Roman" w:cs="Times New Roman"/>
          <w:bCs/>
          <w:color w:val="FF0000"/>
          <w:sz w:val="24"/>
          <w:szCs w:val="24"/>
          <w:lang w:eastAsia="et-EE"/>
        </w:rPr>
      </w:pPr>
      <w:r>
        <w:rPr>
          <w:rFonts w:ascii="Times New Roman" w:eastAsia="Times New Roman" w:hAnsi="Times New Roman" w:cs="Times New Roman"/>
          <w:bCs/>
          <w:color w:val="FF0000"/>
          <w:sz w:val="24"/>
          <w:szCs w:val="24"/>
          <w:lang w:eastAsia="et-EE"/>
        </w:rPr>
        <w:t>Revisjonikomisjon teeb Vallavalitsusele ettepaneku lisada samasugune selgitus edaspidi majandusaasta aruandele.</w:t>
      </w:r>
    </w:p>
    <w:p w14:paraId="40FB363A"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Cs/>
          <w:color w:val="222222"/>
          <w:sz w:val="24"/>
          <w:szCs w:val="24"/>
          <w:lang w:eastAsia="et-EE"/>
        </w:rPr>
        <w:t xml:space="preserve"> </w:t>
      </w:r>
    </w:p>
    <w:p w14:paraId="005C2AC9"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Cs/>
          <w:color w:val="222222"/>
          <w:sz w:val="24"/>
          <w:szCs w:val="24"/>
          <w:lang w:eastAsia="et-EE"/>
        </w:rPr>
        <w:t xml:space="preserve">5. Vandeaudiitor </w:t>
      </w:r>
      <w:r>
        <w:rPr>
          <w:rStyle w:val="Liguvaikefont"/>
          <w:rFonts w:ascii="Times New Roman" w:eastAsia="Times-Roman" w:hAnsi="Times New Roman" w:cs="Times New Roman"/>
          <w:b/>
          <w:color w:val="222222"/>
          <w:sz w:val="24"/>
          <w:szCs w:val="24"/>
          <w:lang w:eastAsia="et-EE"/>
        </w:rPr>
        <w:t>Tarmo Ader</w:t>
      </w:r>
      <w:r>
        <w:rPr>
          <w:rStyle w:val="Liguvaikefont"/>
          <w:rFonts w:ascii="Times New Roman" w:eastAsia="Times-Roman" w:hAnsi="Times New Roman" w:cs="Times New Roman"/>
          <w:bCs/>
          <w:color w:val="222222"/>
          <w:sz w:val="24"/>
          <w:szCs w:val="24"/>
          <w:lang w:eastAsia="et-EE"/>
        </w:rPr>
        <w:t xml:space="preserve"> </w:t>
      </w:r>
      <w:proofErr w:type="spellStart"/>
      <w:r>
        <w:rPr>
          <w:rStyle w:val="Liguvaikefont"/>
          <w:rFonts w:ascii="Times New Roman" w:eastAsia="Times-Roman" w:hAnsi="Times New Roman" w:cs="Times New Roman"/>
          <w:sz w:val="24"/>
          <w:szCs w:val="24"/>
        </w:rPr>
        <w:t>Assertum</w:t>
      </w:r>
      <w:proofErr w:type="spellEnd"/>
      <w:r>
        <w:rPr>
          <w:rStyle w:val="Liguvaikefont"/>
          <w:rFonts w:ascii="Times New Roman" w:eastAsia="Times-Roman" w:hAnsi="Times New Roman" w:cs="Times New Roman"/>
          <w:sz w:val="24"/>
          <w:szCs w:val="24"/>
        </w:rPr>
        <w:t xml:space="preserve"> Audit OÜ-st</w:t>
      </w:r>
      <w:r>
        <w:rPr>
          <w:rStyle w:val="Liguvaikefont"/>
          <w:rFonts w:ascii="Times New Roman" w:eastAsia="Times New Roman" w:hAnsi="Times New Roman" w:cs="Times New Roman"/>
          <w:bCs/>
          <w:color w:val="222222"/>
          <w:sz w:val="24"/>
          <w:szCs w:val="24"/>
          <w:lang w:eastAsia="et-EE"/>
        </w:rPr>
        <w:t xml:space="preserve"> on hinnanud Viimsi valla 2019 aasta konsolideeritud raamatupidamise aastaaruannet alljärgnevalt:</w:t>
      </w:r>
    </w:p>
    <w:p w14:paraId="6AE22115" w14:textId="77777777" w:rsidR="00D93EF2" w:rsidRDefault="006C62D6">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r>
        <w:rPr>
          <w:rFonts w:ascii="Times New Roman" w:eastAsia="Times New Roman" w:hAnsi="Times New Roman" w:cs="Times New Roman"/>
          <w:bCs/>
          <w:color w:val="222222"/>
          <w:sz w:val="24"/>
          <w:szCs w:val="24"/>
          <w:lang w:eastAsia="et-EE"/>
        </w:rPr>
        <w:t xml:space="preserve">„Meie arvates kajastab kaasnev konsolideeritud raamatupidamise aastaaruanne kõigis olulistes osades õiglaselt grupi konsolideeritud finantsseisundit seisuga 31. detsember 2019 ning sellel kuupäeval lõppenud majandusaasta konsolideeritud finantstulemust, konsolideeritud rahavoogusid ja konsolideeriva üksuse eelarve täitmist  kooskõlas Eesti finantsaruandluse standardiga.“ </w:t>
      </w:r>
    </w:p>
    <w:p w14:paraId="001C0816" w14:textId="77777777" w:rsidR="00D93EF2" w:rsidRDefault="00D93EF2">
      <w:pPr>
        <w:pStyle w:val="Standard"/>
        <w:shd w:val="clear" w:color="auto" w:fill="FFFFFF"/>
        <w:spacing w:after="0" w:line="240" w:lineRule="auto"/>
        <w:rPr>
          <w:rFonts w:ascii="Times New Roman" w:eastAsia="Times New Roman" w:hAnsi="Times New Roman" w:cs="Times New Roman"/>
          <w:bCs/>
          <w:color w:val="222222"/>
          <w:sz w:val="24"/>
          <w:szCs w:val="24"/>
          <w:lang w:eastAsia="et-EE"/>
        </w:rPr>
      </w:pPr>
    </w:p>
    <w:p w14:paraId="4E6EF39B" w14:textId="77777777" w:rsidR="00D93EF2" w:rsidRDefault="006C62D6">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r>
        <w:rPr>
          <w:rFonts w:ascii="Times New Roman" w:eastAsia="Times New Roman" w:hAnsi="Times New Roman" w:cs="Times New Roman"/>
          <w:b/>
          <w:bCs/>
          <w:color w:val="222222"/>
          <w:sz w:val="24"/>
          <w:szCs w:val="24"/>
          <w:lang w:eastAsia="et-EE"/>
        </w:rPr>
        <w:t>Revisjonikomisjon soovitab vallavolikogul Viimsi Valla 2019. aasta konsolideerimisgrupi aastaaruanne heaks kiita.</w:t>
      </w:r>
    </w:p>
    <w:p w14:paraId="11846352"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1EE2F2C5"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038828F7"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19984474"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0186DCE1"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2DD442D6"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4314CDD5"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10292B4D" w14:textId="77777777" w:rsidR="00D93EF2" w:rsidRDefault="006C62D6">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r>
        <w:rPr>
          <w:rFonts w:ascii="Times New Roman" w:eastAsia="Times New Roman" w:hAnsi="Times New Roman" w:cs="Times New Roman"/>
          <w:b/>
          <w:bCs/>
          <w:color w:val="222222"/>
          <w:sz w:val="24"/>
          <w:szCs w:val="24"/>
          <w:lang w:eastAsia="et-EE"/>
        </w:rPr>
        <w:lastRenderedPageBreak/>
        <w:t>Lisa 1</w:t>
      </w:r>
    </w:p>
    <w:p w14:paraId="166EECB6"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tbl>
      <w:tblPr>
        <w:tblW w:w="9639" w:type="dxa"/>
        <w:tblCellMar>
          <w:left w:w="10" w:type="dxa"/>
          <w:right w:w="10" w:type="dxa"/>
        </w:tblCellMar>
        <w:tblLook w:val="0000" w:firstRow="0" w:lastRow="0" w:firstColumn="0" w:lastColumn="0" w:noHBand="0" w:noVBand="0"/>
      </w:tblPr>
      <w:tblGrid>
        <w:gridCol w:w="960"/>
        <w:gridCol w:w="1350"/>
        <w:gridCol w:w="1092"/>
        <w:gridCol w:w="1276"/>
        <w:gridCol w:w="4961"/>
      </w:tblGrid>
      <w:tr w:rsidR="00D93EF2" w14:paraId="39BF1CBB" w14:textId="77777777">
        <w:trPr>
          <w:trHeight w:val="360"/>
        </w:trPr>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7BBD63" w14:textId="77777777" w:rsidR="00D93EF2" w:rsidRDefault="006C62D6">
            <w:pPr>
              <w:pStyle w:val="Normaallaad"/>
              <w:widowControl/>
              <w:suppressAutoHyphens w:val="0"/>
              <w:spacing w:after="0" w:line="240" w:lineRule="auto"/>
              <w:textAlignment w:val="auto"/>
            </w:pPr>
            <w:r>
              <w:rPr>
                <w:rStyle w:val="Liguvaikefont"/>
                <w:rFonts w:ascii="Times New Roman" w:eastAsia="Times New Roman" w:hAnsi="Times New Roman" w:cs="Times New Roman"/>
                <w:b/>
                <w:bCs/>
                <w:kern w:val="0"/>
                <w:sz w:val="20"/>
                <w:szCs w:val="20"/>
                <w:lang w:eastAsia="et-EE"/>
              </w:rPr>
              <w:t>Tegevusala</w:t>
            </w:r>
          </w:p>
        </w:tc>
        <w:tc>
          <w:tcPr>
            <w:tcW w:w="127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1D4C70"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Töötasu</w:t>
            </w:r>
          </w:p>
        </w:tc>
        <w:tc>
          <w:tcPr>
            <w:tcW w:w="4961"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0A5DD9"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selgitus</w:t>
            </w:r>
          </w:p>
        </w:tc>
      </w:tr>
      <w:tr w:rsidR="00D93EF2" w14:paraId="7B5240C9"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BE1609"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01112</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604AE2"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Vallavalitsus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25A46F"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39 617,93</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21F21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projektid, ühekordsed lepingud</w:t>
            </w:r>
          </w:p>
        </w:tc>
      </w:tr>
      <w:tr w:rsidR="00D93EF2" w14:paraId="7099BE68"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D8C61B2"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01320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8CBB1D"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Valla arengukava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F30C06"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2 870,44</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20F668"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projekt</w:t>
            </w:r>
          </w:p>
        </w:tc>
      </w:tr>
      <w:tr w:rsidR="00D93EF2" w14:paraId="4A075767"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2A98B0"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01600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3069FC"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Valimised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5EBE6B"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49 663,00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7BBC87F"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riigikogu valimised</w:t>
            </w:r>
          </w:p>
        </w:tc>
      </w:tr>
      <w:tr w:rsidR="00D93EF2" w14:paraId="6CC56CE2"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B0DBC9"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04210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9EC5C41"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Maakorraldus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B9BDFDD"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3 485,00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E7E83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mõõdistustööd</w:t>
            </w:r>
          </w:p>
        </w:tc>
      </w:tr>
      <w:tr w:rsidR="00D93EF2" w14:paraId="3C4A218B"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EF1C8D"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04520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273034"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Veetransport</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7112C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7 680,00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EA5EF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sadamakapteni teenus</w:t>
            </w:r>
          </w:p>
        </w:tc>
      </w:tr>
      <w:tr w:rsidR="00D93EF2" w14:paraId="3198556A"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F5960F"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04740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28A78A5"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Territoriaalne planeerimine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431874"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5 900,00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0DE1B2"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planeeringute ühekordsed lepingud</w:t>
            </w:r>
          </w:p>
        </w:tc>
      </w:tr>
      <w:tr w:rsidR="00D93EF2" w14:paraId="530BA612"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117EA0"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04900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33A608"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majandus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753596"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138 737,25</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9956334"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Viimsi Haldus ühekordsed lepingud</w:t>
            </w:r>
          </w:p>
        </w:tc>
      </w:tr>
      <w:tr w:rsidR="00D93EF2" w14:paraId="226A5294"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EED4C3"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05100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64F69C"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Jäätmekäitlus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559A3C"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940,00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0AD3C1"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ühekordsed lepingud</w:t>
            </w:r>
          </w:p>
        </w:tc>
      </w:tr>
      <w:tr w:rsidR="00D93EF2" w14:paraId="572203D4"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EECBD5"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05600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0EA2F0"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keskkonnakaitse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8DB4F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1 400,00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654C03"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keskkonnamõjude hindamine teenus</w:t>
            </w:r>
          </w:p>
        </w:tc>
      </w:tr>
      <w:tr w:rsidR="00D93EF2" w14:paraId="35FB34C1"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F9B5B4"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06300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BCA47D"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Veevarustus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FF310B"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15 750,00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09407A"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Viimsi Vesi AS ühekordsed lepingud</w:t>
            </w:r>
          </w:p>
        </w:tc>
      </w:tr>
      <w:tr w:rsidR="00D93EF2" w14:paraId="33AF5BDF"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239EF1"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06605</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E953A53"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elamu- ja kommunaalmajandus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EB5386"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30 234,00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7F02B06"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heakorratööd</w:t>
            </w:r>
          </w:p>
        </w:tc>
      </w:tr>
      <w:tr w:rsidR="00D93EF2" w14:paraId="7A1D9E8F"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6459EB"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08102</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DA7964"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Sporditegevus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6FD62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3 432,51</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6788F49"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spordiväljakute hooldusteenus</w:t>
            </w:r>
          </w:p>
        </w:tc>
      </w:tr>
      <w:tr w:rsidR="00D93EF2" w14:paraId="199AB8D6"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58D93F"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08107</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93251F"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Noorsootöö</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03EAEF"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505,00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D58900B"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noortekeskuse hooldusteenus</w:t>
            </w:r>
          </w:p>
        </w:tc>
      </w:tr>
      <w:tr w:rsidR="00D93EF2" w14:paraId="092149D9"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B19E1E"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08109</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0BBD77"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Vaba aja üritused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704C88"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6 347,16</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34D020"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 xml:space="preserve">Viimsi jooks, Viimsi </w:t>
            </w:r>
            <w:proofErr w:type="spellStart"/>
            <w:r>
              <w:rPr>
                <w:rFonts w:ascii="Times New Roman" w:eastAsia="Times New Roman" w:hAnsi="Times New Roman" w:cs="Times New Roman"/>
                <w:kern w:val="0"/>
                <w:sz w:val="20"/>
                <w:szCs w:val="20"/>
                <w:lang w:eastAsia="et-EE"/>
              </w:rPr>
              <w:t>popJazzfest</w:t>
            </w:r>
            <w:proofErr w:type="spellEnd"/>
            <w:r>
              <w:rPr>
                <w:rFonts w:ascii="Times New Roman" w:eastAsia="Times New Roman" w:hAnsi="Times New Roman" w:cs="Times New Roman"/>
                <w:kern w:val="0"/>
                <w:sz w:val="20"/>
                <w:szCs w:val="20"/>
                <w:lang w:eastAsia="et-EE"/>
              </w:rPr>
              <w:t xml:space="preserve"> korraldamine</w:t>
            </w:r>
          </w:p>
        </w:tc>
      </w:tr>
      <w:tr w:rsidR="00D93EF2" w14:paraId="2EE6EEBA"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1AC4B9"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08201</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F9E491"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Raamatukogud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BC27614"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5 050,00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38AA38"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raamatukogu ürituste korraldamine</w:t>
            </w:r>
          </w:p>
        </w:tc>
      </w:tr>
      <w:tr w:rsidR="00D93EF2" w14:paraId="1738BF52"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611AE0"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08202</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510440"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Kultuurimajad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1CF54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1 587,00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FA591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Prangli rahvamaja  muru niitmine ja ringide juhendamine</w:t>
            </w:r>
          </w:p>
        </w:tc>
      </w:tr>
      <w:tr w:rsidR="00D93EF2" w14:paraId="54016293"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1058D8"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08203</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2D4F2E"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Muuseumis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436329"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2 919,62</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4018BA"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Rannarahva Muuseumi  ühekordsed lepingud</w:t>
            </w:r>
          </w:p>
        </w:tc>
      </w:tr>
      <w:tr w:rsidR="00D93EF2" w14:paraId="71414FCF"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42F746C"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08300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B9236F7"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Viimsi Teataja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537280"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9 651,68</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5C915C"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Viimsi  Teataja ajalehe ühekordsed lepingud</w:t>
            </w:r>
          </w:p>
        </w:tc>
      </w:tr>
      <w:tr w:rsidR="00D93EF2" w14:paraId="7A2F4F7B"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9FACC9"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08600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B48D23"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vaba aeg</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A9743C4"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4 119,80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0F9E0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ühekordsed lepingud  (mälumängu korraldamine, konkursi komisjonile makstavad tasud)</w:t>
            </w:r>
          </w:p>
        </w:tc>
      </w:tr>
      <w:tr w:rsidR="00D93EF2" w14:paraId="3C462605"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091E12"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09110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D339BB"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Lasteaiad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E5AA6AD"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4 754,10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B942D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tugispetsialisti teenused</w:t>
            </w:r>
          </w:p>
        </w:tc>
      </w:tr>
      <w:tr w:rsidR="00D93EF2" w14:paraId="1D1D66BA"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2D67A7"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09212</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AEE69B3"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Põhikoolid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759F7C7"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57 953,98</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18381F5"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tugispetsialistide ja ühekordsed teenused</w:t>
            </w:r>
          </w:p>
        </w:tc>
      </w:tr>
      <w:tr w:rsidR="00D93EF2" w14:paraId="112271DD"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FAB56E"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09510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0EF7DB"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Huvikoolid</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475D8E"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29 897,55</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DCF7FD"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muusikakooli õpetajate teenus</w:t>
            </w:r>
          </w:p>
        </w:tc>
      </w:tr>
      <w:tr w:rsidR="00D93EF2" w14:paraId="3F74A29C"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76F3AA"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09800</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6EAC6D"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haridus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D9D28C"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1 900,00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26F35ED"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 xml:space="preserve">projektid, </w:t>
            </w:r>
            <w:proofErr w:type="spellStart"/>
            <w:r>
              <w:rPr>
                <w:rFonts w:ascii="Times New Roman" w:eastAsia="Times New Roman" w:hAnsi="Times New Roman" w:cs="Times New Roman"/>
                <w:kern w:val="0"/>
                <w:sz w:val="20"/>
                <w:szCs w:val="20"/>
                <w:lang w:eastAsia="et-EE"/>
              </w:rPr>
              <w:t>noortevolikogu</w:t>
            </w:r>
            <w:proofErr w:type="spellEnd"/>
            <w:r>
              <w:rPr>
                <w:rFonts w:ascii="Times New Roman" w:eastAsia="Times New Roman" w:hAnsi="Times New Roman" w:cs="Times New Roman"/>
                <w:kern w:val="0"/>
                <w:sz w:val="20"/>
                <w:szCs w:val="20"/>
                <w:lang w:eastAsia="et-EE"/>
              </w:rPr>
              <w:t>,</w:t>
            </w:r>
          </w:p>
        </w:tc>
      </w:tr>
      <w:tr w:rsidR="00D93EF2" w14:paraId="704AFB63"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88F0885"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10121</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246CBF5"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puuetega inimeste sotsiaalne kaitse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0B3060"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164 380,50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4B9974"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tugiisikud puuetega inimestele</w:t>
            </w:r>
          </w:p>
        </w:tc>
      </w:tr>
      <w:tr w:rsidR="00D93EF2" w14:paraId="25B6D5FF" w14:textId="77777777">
        <w:trPr>
          <w:trHeight w:val="360"/>
        </w:trPr>
        <w:tc>
          <w:tcPr>
            <w:tcW w:w="9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9AF5BC"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10402</w:t>
            </w:r>
          </w:p>
        </w:tc>
        <w:tc>
          <w:tcPr>
            <w:tcW w:w="2442"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D1EF02" w14:textId="77777777" w:rsidR="00D93EF2" w:rsidRDefault="006C62D6">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Muu perekondade ja laste sotsiaalne kaitse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CB0508"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130,00</w:t>
            </w:r>
          </w:p>
        </w:tc>
        <w:tc>
          <w:tcPr>
            <w:tcW w:w="49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8CCD90"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ühekordne teenusleping (beebipidu pildistamisteenus)</w:t>
            </w:r>
          </w:p>
        </w:tc>
      </w:tr>
      <w:tr w:rsidR="00D93EF2" w14:paraId="083267B0" w14:textId="77777777">
        <w:trPr>
          <w:trHeight w:val="360"/>
        </w:trPr>
        <w:tc>
          <w:tcPr>
            <w:tcW w:w="960" w:type="dxa"/>
            <w:shd w:val="clear" w:color="auto" w:fill="auto"/>
            <w:noWrap/>
            <w:tcMar>
              <w:top w:w="0" w:type="dxa"/>
              <w:left w:w="70" w:type="dxa"/>
              <w:bottom w:w="0" w:type="dxa"/>
              <w:right w:w="70" w:type="dxa"/>
            </w:tcMar>
            <w:vAlign w:val="bottom"/>
          </w:tcPr>
          <w:p w14:paraId="723C5274"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350" w:type="dxa"/>
            <w:shd w:val="clear" w:color="auto" w:fill="auto"/>
            <w:noWrap/>
            <w:tcMar>
              <w:top w:w="0" w:type="dxa"/>
              <w:left w:w="70" w:type="dxa"/>
              <w:bottom w:w="0" w:type="dxa"/>
              <w:right w:w="70" w:type="dxa"/>
            </w:tcMar>
            <w:vAlign w:val="bottom"/>
          </w:tcPr>
          <w:p w14:paraId="0F341C89"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092" w:type="dxa"/>
            <w:shd w:val="clear" w:color="auto" w:fill="auto"/>
            <w:noWrap/>
            <w:tcMar>
              <w:top w:w="0" w:type="dxa"/>
              <w:left w:w="70" w:type="dxa"/>
              <w:bottom w:w="0" w:type="dxa"/>
              <w:right w:w="70" w:type="dxa"/>
            </w:tcMar>
            <w:vAlign w:val="bottom"/>
          </w:tcPr>
          <w:p w14:paraId="5D3778ED"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276" w:type="dxa"/>
            <w:shd w:val="clear" w:color="auto" w:fill="auto"/>
            <w:noWrap/>
            <w:tcMar>
              <w:top w:w="0" w:type="dxa"/>
              <w:left w:w="70" w:type="dxa"/>
              <w:bottom w:w="0" w:type="dxa"/>
              <w:right w:w="70" w:type="dxa"/>
            </w:tcMar>
            <w:vAlign w:val="bottom"/>
          </w:tcPr>
          <w:p w14:paraId="34270F0A" w14:textId="77777777" w:rsidR="00D93EF2" w:rsidRDefault="006C62D6">
            <w:pPr>
              <w:pStyle w:val="Normaallaad"/>
              <w:widowControl/>
              <w:suppressAutoHyphens w:val="0"/>
              <w:spacing w:after="0" w:line="240" w:lineRule="auto"/>
              <w:jc w:val="right"/>
              <w:textAlignment w:val="auto"/>
              <w:rPr>
                <w:rFonts w:ascii="Times New Roman" w:eastAsia="Times New Roman" w:hAnsi="Times New Roman" w:cs="Times New Roman"/>
                <w:kern w:val="0"/>
                <w:sz w:val="20"/>
                <w:szCs w:val="20"/>
                <w:lang w:eastAsia="et-EE"/>
              </w:rPr>
            </w:pPr>
            <w:r>
              <w:rPr>
                <w:rFonts w:ascii="Times New Roman" w:eastAsia="Times New Roman" w:hAnsi="Times New Roman" w:cs="Times New Roman"/>
                <w:kern w:val="0"/>
                <w:sz w:val="20"/>
                <w:szCs w:val="20"/>
                <w:lang w:eastAsia="et-EE"/>
              </w:rPr>
              <w:t>588 906,52</w:t>
            </w:r>
          </w:p>
        </w:tc>
        <w:tc>
          <w:tcPr>
            <w:tcW w:w="4961" w:type="dxa"/>
            <w:shd w:val="clear" w:color="auto" w:fill="auto"/>
            <w:noWrap/>
            <w:tcMar>
              <w:top w:w="0" w:type="dxa"/>
              <w:left w:w="70" w:type="dxa"/>
              <w:bottom w:w="0" w:type="dxa"/>
              <w:right w:w="70" w:type="dxa"/>
            </w:tcMar>
            <w:vAlign w:val="bottom"/>
          </w:tcPr>
          <w:p w14:paraId="5978BE89"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r>
      <w:tr w:rsidR="00D93EF2" w14:paraId="0C0EA6A4" w14:textId="77777777">
        <w:trPr>
          <w:trHeight w:val="360"/>
        </w:trPr>
        <w:tc>
          <w:tcPr>
            <w:tcW w:w="960" w:type="dxa"/>
            <w:shd w:val="clear" w:color="auto" w:fill="auto"/>
            <w:noWrap/>
            <w:tcMar>
              <w:top w:w="0" w:type="dxa"/>
              <w:left w:w="70" w:type="dxa"/>
              <w:bottom w:w="0" w:type="dxa"/>
              <w:right w:w="70" w:type="dxa"/>
            </w:tcMar>
            <w:vAlign w:val="bottom"/>
          </w:tcPr>
          <w:p w14:paraId="10C07D38"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350" w:type="dxa"/>
            <w:shd w:val="clear" w:color="auto" w:fill="auto"/>
            <w:noWrap/>
            <w:tcMar>
              <w:top w:w="0" w:type="dxa"/>
              <w:left w:w="70" w:type="dxa"/>
              <w:bottom w:w="0" w:type="dxa"/>
              <w:right w:w="70" w:type="dxa"/>
            </w:tcMar>
            <w:vAlign w:val="bottom"/>
          </w:tcPr>
          <w:p w14:paraId="43907C40"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092" w:type="dxa"/>
            <w:shd w:val="clear" w:color="auto" w:fill="auto"/>
            <w:noWrap/>
            <w:tcMar>
              <w:top w:w="0" w:type="dxa"/>
              <w:left w:w="70" w:type="dxa"/>
              <w:bottom w:w="0" w:type="dxa"/>
              <w:right w:w="70" w:type="dxa"/>
            </w:tcMar>
            <w:vAlign w:val="bottom"/>
          </w:tcPr>
          <w:p w14:paraId="18FB71DA"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1276" w:type="dxa"/>
            <w:shd w:val="clear" w:color="auto" w:fill="auto"/>
            <w:noWrap/>
            <w:tcMar>
              <w:top w:w="0" w:type="dxa"/>
              <w:left w:w="70" w:type="dxa"/>
              <w:bottom w:w="0" w:type="dxa"/>
              <w:right w:w="70" w:type="dxa"/>
            </w:tcMar>
            <w:vAlign w:val="bottom"/>
          </w:tcPr>
          <w:p w14:paraId="014B806E"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c>
          <w:tcPr>
            <w:tcW w:w="4961" w:type="dxa"/>
            <w:shd w:val="clear" w:color="auto" w:fill="auto"/>
            <w:noWrap/>
            <w:tcMar>
              <w:top w:w="0" w:type="dxa"/>
              <w:left w:w="70" w:type="dxa"/>
              <w:bottom w:w="0" w:type="dxa"/>
              <w:right w:w="70" w:type="dxa"/>
            </w:tcMar>
            <w:vAlign w:val="bottom"/>
          </w:tcPr>
          <w:p w14:paraId="488AB355" w14:textId="77777777" w:rsidR="00D93EF2" w:rsidRDefault="00D93EF2">
            <w:pPr>
              <w:pStyle w:val="Normaallaad"/>
              <w:widowControl/>
              <w:suppressAutoHyphens w:val="0"/>
              <w:spacing w:after="0" w:line="240" w:lineRule="auto"/>
              <w:textAlignment w:val="auto"/>
              <w:rPr>
                <w:rFonts w:ascii="Times New Roman" w:eastAsia="Times New Roman" w:hAnsi="Times New Roman" w:cs="Times New Roman"/>
                <w:kern w:val="0"/>
                <w:sz w:val="20"/>
                <w:szCs w:val="20"/>
                <w:lang w:eastAsia="et-EE"/>
              </w:rPr>
            </w:pPr>
          </w:p>
        </w:tc>
      </w:tr>
    </w:tbl>
    <w:p w14:paraId="291B8997" w14:textId="77777777" w:rsidR="00D93EF2" w:rsidRDefault="006C62D6">
      <w:pPr>
        <w:pStyle w:val="Standard"/>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Töövõtulepingu alusel füüsilistele isikutele makstav tasu on õigusaktide alusel makstav tasu füüsilisele isikule ja sellel kontol  kajastatakse nende isikute töötasud, kellega ei sõlmita teenistus- või töölepinguid ning kelle tasu maksmisel ei peeta sageli ka tööaja arvestust.</w:t>
      </w:r>
    </w:p>
    <w:p w14:paraId="207A3F8C" w14:textId="77777777" w:rsidR="00D93EF2" w:rsidRDefault="00D93EF2">
      <w:pPr>
        <w:pStyle w:val="Standard"/>
        <w:shd w:val="clear" w:color="auto" w:fill="FFFFFF"/>
        <w:spacing w:after="0" w:line="240" w:lineRule="auto"/>
        <w:rPr>
          <w:rFonts w:ascii="Times New Roman" w:hAnsi="Times New Roman" w:cs="Times New Roman"/>
          <w:b/>
          <w:bCs/>
          <w:sz w:val="24"/>
          <w:szCs w:val="24"/>
        </w:rPr>
      </w:pPr>
    </w:p>
    <w:p w14:paraId="45C13E48" w14:textId="77777777" w:rsidR="00D93EF2" w:rsidRDefault="00D93EF2">
      <w:pPr>
        <w:pStyle w:val="Standard"/>
        <w:shd w:val="clear" w:color="auto" w:fill="FFFFFF"/>
        <w:spacing w:after="0" w:line="240" w:lineRule="auto"/>
        <w:rPr>
          <w:rFonts w:ascii="Times New Roman" w:eastAsia="Times New Roman" w:hAnsi="Times New Roman" w:cs="Times New Roman"/>
          <w:b/>
          <w:bCs/>
          <w:color w:val="222222"/>
          <w:sz w:val="24"/>
          <w:szCs w:val="24"/>
          <w:lang w:eastAsia="et-EE"/>
        </w:rPr>
      </w:pPr>
    </w:p>
    <w:p w14:paraId="217F1EFC" w14:textId="77777777" w:rsidR="00D93EF2" w:rsidRDefault="006C62D6">
      <w:pPr>
        <w:pStyle w:val="Standard"/>
        <w:shd w:val="clear" w:color="auto" w:fill="FFFFFF"/>
        <w:spacing w:after="0" w:line="240" w:lineRule="auto"/>
      </w:pPr>
      <w:r>
        <w:rPr>
          <w:rStyle w:val="Liguvaikefont"/>
          <w:rFonts w:ascii="Times New Roman" w:eastAsia="Times New Roman" w:hAnsi="Times New Roman" w:cs="Times New Roman"/>
          <w:b/>
          <w:bCs/>
          <w:color w:val="222222"/>
          <w:sz w:val="24"/>
          <w:szCs w:val="24"/>
          <w:lang w:eastAsia="et-EE"/>
        </w:rPr>
        <w:t>03. 06. 2020</w:t>
      </w:r>
    </w:p>
    <w:sectPr w:rsidR="00D93EF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17B91" w14:textId="77777777" w:rsidR="005A2B3B" w:rsidRDefault="005A2B3B">
      <w:pPr>
        <w:spacing w:after="0" w:line="240" w:lineRule="auto"/>
      </w:pPr>
      <w:r>
        <w:separator/>
      </w:r>
    </w:p>
  </w:endnote>
  <w:endnote w:type="continuationSeparator" w:id="0">
    <w:p w14:paraId="711E3803" w14:textId="77777777" w:rsidR="005A2B3B" w:rsidRDefault="005A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6655" w14:textId="77777777" w:rsidR="005A2B3B" w:rsidRDefault="005A2B3B">
      <w:pPr>
        <w:spacing w:after="0" w:line="240" w:lineRule="auto"/>
      </w:pPr>
      <w:r>
        <w:rPr>
          <w:color w:val="000000"/>
        </w:rPr>
        <w:separator/>
      </w:r>
    </w:p>
  </w:footnote>
  <w:footnote w:type="continuationSeparator" w:id="0">
    <w:p w14:paraId="2F8F9D4D" w14:textId="77777777" w:rsidR="005A2B3B" w:rsidRDefault="005A2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F2"/>
    <w:rsid w:val="002015FB"/>
    <w:rsid w:val="005A2B3B"/>
    <w:rsid w:val="006C62D6"/>
    <w:rsid w:val="007E2C63"/>
    <w:rsid w:val="00BC1ED3"/>
    <w:rsid w:val="00BC5AB9"/>
    <w:rsid w:val="00D85188"/>
    <w:rsid w:val="00D93E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C49D"/>
  <w15:docId w15:val="{2A9B5561-56EA-4263-B4D2-BC332B1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t-EE"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laad">
    <w:name w:val="Normaallaad"/>
    <w:pPr>
      <w:suppressAutoHyphens/>
    </w:pPr>
  </w:style>
  <w:style w:type="character" w:customStyle="1" w:styleId="Liguvaikefont">
    <w:name w:val="Lõigu vaikefont"/>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customStyle="1" w:styleId="Loend">
    <w:name w:val="Loend"/>
    <w:basedOn w:val="Textbody"/>
    <w:rPr>
      <w:rFonts w:cs="Mangal"/>
    </w:rPr>
  </w:style>
  <w:style w:type="paragraph" w:customStyle="1" w:styleId="Pealdis">
    <w:name w:val="Pealdis"/>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Ants Erm</dc:creator>
  <cp:lastModifiedBy>Elis Mäeots</cp:lastModifiedBy>
  <cp:revision>2</cp:revision>
  <dcterms:created xsi:type="dcterms:W3CDTF">2020-06-22T10:11:00Z</dcterms:created>
  <dcterms:modified xsi:type="dcterms:W3CDTF">2020-06-22T10:11:00Z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Tallinn University of Technology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