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bCs w:val="0"/>
        </w:rPr>
        <w:id w:val="203527881"/>
        <w:docPartObj>
          <w:docPartGallery w:val="Cover Pages"/>
          <w:docPartUnique/>
        </w:docPartObj>
      </w:sdtPr>
      <w:sdtEndPr>
        <w:rPr>
          <w:b/>
        </w:rPr>
      </w:sdtEndPr>
      <w:sdtContent>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5"/>
            <w:gridCol w:w="6095"/>
          </w:tblGrid>
          <w:tr w:rsidR="00B614A6" w:rsidTr="00D1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614A6" w:rsidRDefault="00B614A6" w:rsidP="00554E2B">
                <w:pPr>
                  <w:spacing w:before="48" w:after="48"/>
                </w:pPr>
                <w:r>
                  <w:t>Töö number:</w:t>
                </w:r>
              </w:p>
            </w:tc>
            <w:tc>
              <w:tcPr>
                <w:tcW w:w="6095" w:type="dxa"/>
              </w:tcPr>
              <w:p w:rsidR="00B614A6" w:rsidRPr="00B3036B" w:rsidRDefault="00B614A6" w:rsidP="00554E2B">
                <w:pPr>
                  <w:spacing w:before="48" w:after="48"/>
                  <w:cnfStyle w:val="000000100000" w:firstRow="0" w:lastRow="0" w:firstColumn="0" w:lastColumn="0" w:oddVBand="0" w:evenVBand="0" w:oddHBand="1" w:evenHBand="0" w:firstRowFirstColumn="0" w:firstRowLastColumn="0" w:lastRowFirstColumn="0" w:lastRowLastColumn="0"/>
                </w:pPr>
                <w:r w:rsidRPr="00B3036B">
                  <w:rPr>
                    <w:bCs/>
                  </w:rPr>
                  <w:t>201</w:t>
                </w:r>
                <w:r w:rsidR="00E446EC">
                  <w:rPr>
                    <w:bCs/>
                  </w:rPr>
                  <w:t>7</w:t>
                </w:r>
                <w:r w:rsidRPr="00B3036B">
                  <w:rPr>
                    <w:bCs/>
                  </w:rPr>
                  <w:t>-0</w:t>
                </w:r>
                <w:r w:rsidR="00E446EC">
                  <w:rPr>
                    <w:bCs/>
                  </w:rPr>
                  <w:t>097</w:t>
                </w:r>
              </w:p>
            </w:tc>
          </w:tr>
          <w:tr w:rsidR="00B614A6" w:rsidTr="00D14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614A6" w:rsidRDefault="00B614A6" w:rsidP="00554E2B">
                <w:pPr>
                  <w:spacing w:before="48" w:after="48"/>
                </w:pPr>
                <w:r>
                  <w:t>Tellija</w:t>
                </w:r>
              </w:p>
            </w:tc>
            <w:tc>
              <w:tcPr>
                <w:tcW w:w="6095" w:type="dxa"/>
              </w:tcPr>
              <w:p w:rsidR="00B614A6" w:rsidRDefault="008B0D0C" w:rsidP="00554E2B">
                <w:pPr>
                  <w:spacing w:before="48" w:after="48"/>
                  <w:cnfStyle w:val="000000010000" w:firstRow="0" w:lastRow="0" w:firstColumn="0" w:lastColumn="0" w:oddVBand="0" w:evenVBand="0" w:oddHBand="0" w:evenHBand="1" w:firstRowFirstColumn="0" w:firstRowLastColumn="0" w:lastRowFirstColumn="0" w:lastRowLastColumn="0"/>
                </w:pPr>
                <w:r>
                  <w:t>Sarto Holding OÜ</w:t>
                </w:r>
              </w:p>
            </w:tc>
          </w:tr>
          <w:tr w:rsidR="00B614A6" w:rsidTr="00D1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614A6" w:rsidRDefault="00B614A6" w:rsidP="00554E2B">
                <w:pPr>
                  <w:spacing w:before="48" w:after="48"/>
                </w:pPr>
                <w:r>
                  <w:t>Konsultant</w:t>
                </w:r>
              </w:p>
            </w:tc>
            <w:tc>
              <w:tcPr>
                <w:tcW w:w="6095" w:type="dxa"/>
              </w:tcPr>
              <w:p w:rsidR="00B614A6" w:rsidRDefault="00CD4B1A" w:rsidP="00BE375E">
                <w:pPr>
                  <w:spacing w:before="48" w:after="48"/>
                  <w:cnfStyle w:val="000000100000" w:firstRow="0" w:lastRow="0" w:firstColumn="0" w:lastColumn="0" w:oddVBand="0" w:evenVBand="0" w:oddHBand="1" w:evenHBand="0" w:firstRowFirstColumn="0" w:firstRowLastColumn="0" w:lastRowFirstColumn="0" w:lastRowLastColumn="0"/>
                </w:pPr>
                <w:r>
                  <w:t>Skepast&amp;Puhkim OÜ</w:t>
                </w:r>
              </w:p>
              <w:p w:rsidR="00B614A6" w:rsidRDefault="00B614A6" w:rsidP="00BE375E">
                <w:pPr>
                  <w:spacing w:before="48" w:after="48"/>
                  <w:cnfStyle w:val="000000100000" w:firstRow="0" w:lastRow="0" w:firstColumn="0" w:lastColumn="0" w:oddVBand="0" w:evenVBand="0" w:oddHBand="1" w:evenHBand="0" w:firstRowFirstColumn="0" w:firstRowLastColumn="0" w:lastRowFirstColumn="0" w:lastRowLastColumn="0"/>
                </w:pPr>
                <w:r>
                  <w:t>Laki 34, 12915 Tallinn</w:t>
                </w:r>
              </w:p>
              <w:p w:rsidR="00B614A6" w:rsidRDefault="00B614A6" w:rsidP="00BE375E">
                <w:pPr>
                  <w:spacing w:before="48" w:after="48"/>
                  <w:cnfStyle w:val="000000100000" w:firstRow="0" w:lastRow="0" w:firstColumn="0" w:lastColumn="0" w:oddVBand="0" w:evenVBand="0" w:oddHBand="1" w:evenHBand="0" w:firstRowFirstColumn="0" w:firstRowLastColumn="0" w:lastRowFirstColumn="0" w:lastRowLastColumn="0"/>
                </w:pPr>
                <w:r>
                  <w:t>Telefon: +372 664 5808; e-post: info@skpk.ee</w:t>
                </w:r>
              </w:p>
              <w:p w:rsidR="00B614A6" w:rsidRDefault="00B614A6" w:rsidP="00BE375E">
                <w:pPr>
                  <w:spacing w:before="48" w:after="48"/>
                  <w:cnfStyle w:val="000000100000" w:firstRow="0" w:lastRow="0" w:firstColumn="0" w:lastColumn="0" w:oddVBand="0" w:evenVBand="0" w:oddHBand="1" w:evenHBand="0" w:firstRowFirstColumn="0" w:firstRowLastColumn="0" w:lastRowFirstColumn="0" w:lastRowLastColumn="0"/>
                </w:pPr>
                <w:r>
                  <w:t xml:space="preserve">Registrikood: 11255795; </w:t>
                </w:r>
              </w:p>
              <w:p w:rsidR="00B614A6" w:rsidRDefault="00B614A6" w:rsidP="00BE375E">
                <w:pPr>
                  <w:spacing w:before="48" w:after="48"/>
                  <w:cnfStyle w:val="000000100000" w:firstRow="0" w:lastRow="0" w:firstColumn="0" w:lastColumn="0" w:oddVBand="0" w:evenVBand="0" w:oddHBand="1" w:evenHBand="0" w:firstRowFirstColumn="0" w:firstRowLastColumn="0" w:lastRowFirstColumn="0" w:lastRowLastColumn="0"/>
                </w:pPr>
              </w:p>
            </w:tc>
          </w:tr>
          <w:tr w:rsidR="00B614A6" w:rsidTr="00D14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B614A6" w:rsidRDefault="00B614A6" w:rsidP="00554E2B">
                <w:pPr>
                  <w:spacing w:before="48" w:after="48"/>
                </w:pPr>
                <w:r>
                  <w:t>Kuupäev</w:t>
                </w:r>
              </w:p>
            </w:tc>
            <w:sdt>
              <w:sdtPr>
                <w:id w:val="1542248182"/>
                <w:placeholder>
                  <w:docPart w:val="E019906D9BC74C1096CFA6521534E20E"/>
                </w:placeholder>
                <w:date w:fullDate="2017-09-19T00:00:00Z">
                  <w:dateFormat w:val="d.MM.yyyy"/>
                  <w:lid w:val="et-EE"/>
                  <w:storeMappedDataAs w:val="dateTime"/>
                  <w:calendar w:val="gregorian"/>
                </w:date>
              </w:sdtPr>
              <w:sdtEndPr/>
              <w:sdtContent>
                <w:tc>
                  <w:tcPr>
                    <w:tcW w:w="6095" w:type="dxa"/>
                  </w:tcPr>
                  <w:p w:rsidR="00B614A6" w:rsidRDefault="008B0D0C" w:rsidP="00554E2B">
                    <w:pPr>
                      <w:spacing w:before="48" w:after="48"/>
                      <w:cnfStyle w:val="000000010000" w:firstRow="0" w:lastRow="0" w:firstColumn="0" w:lastColumn="0" w:oddVBand="0" w:evenVBand="0" w:oddHBand="0" w:evenHBand="1" w:firstRowFirstColumn="0" w:firstRowLastColumn="0" w:lastRowFirstColumn="0" w:lastRowLastColumn="0"/>
                    </w:pPr>
                    <w:r>
                      <w:t>19.09.2017</w:t>
                    </w:r>
                  </w:p>
                </w:tc>
              </w:sdtContent>
            </w:sdt>
          </w:tr>
          <w:tr w:rsidR="00B614A6" w:rsidRPr="00BE375E" w:rsidTr="00250964">
            <w:trPr>
              <w:cnfStyle w:val="000000100000" w:firstRow="0" w:lastRow="0" w:firstColumn="0" w:lastColumn="0" w:oddVBand="0" w:evenVBand="0" w:oddHBand="1" w:evenHBand="0" w:firstRowFirstColumn="0" w:firstRowLastColumn="0" w:lastRowFirstColumn="0" w:lastRowLastColumn="0"/>
              <w:cantSplit/>
              <w:trHeight w:val="3442"/>
            </w:trPr>
            <w:tc>
              <w:tcPr>
                <w:cnfStyle w:val="001000000000" w:firstRow="0" w:lastRow="0" w:firstColumn="1" w:lastColumn="0" w:oddVBand="0" w:evenVBand="0" w:oddHBand="0" w:evenHBand="0" w:firstRowFirstColumn="0" w:firstRowLastColumn="0" w:lastRowFirstColumn="0" w:lastRowLastColumn="0"/>
                <w:tcW w:w="8930" w:type="dxa"/>
                <w:gridSpan w:val="2"/>
                <w:vAlign w:val="bottom"/>
              </w:tcPr>
              <w:sdt>
                <w:sdtPr>
                  <w:alias w:val="Title"/>
                  <w:id w:val="139081720"/>
                  <w:placeholder>
                    <w:docPart w:val="80553EFB67084B0BA943958FF1875ECC"/>
                  </w:placeholder>
                  <w:dataBinding w:prefixMappings="xmlns:ns0='http://schemas.openxmlformats.org/package/2006/metadata/core-properties' xmlns:ns1='http://purl.org/dc/elements/1.1/'" w:xpath="/ns0:coreProperties[1]/ns1:title[1]" w:storeItemID="{6C3C8BC8-F283-45AE-878A-BAB7291924A1}"/>
                  <w:text/>
                </w:sdtPr>
                <w:sdtEndPr/>
                <w:sdtContent>
                  <w:p w:rsidR="00B614A6" w:rsidRPr="00BE375E" w:rsidRDefault="007D7718" w:rsidP="00321CE4">
                    <w:pPr>
                      <w:pStyle w:val="Pealkiri"/>
                      <w:spacing w:before="48" w:after="48"/>
                      <w:rPr>
                        <w:rFonts w:asciiTheme="minorHAnsi" w:eastAsiaTheme="minorHAnsi" w:hAnsiTheme="minorHAnsi" w:cstheme="minorBidi"/>
                        <w:color w:val="auto"/>
                        <w:spacing w:val="0"/>
                        <w:kern w:val="0"/>
                        <w:sz w:val="18"/>
                        <w:szCs w:val="22"/>
                      </w:rPr>
                    </w:pPr>
                    <w:r>
                      <w:t>Liliani kinnistu detailplaneering</w:t>
                    </w:r>
                  </w:p>
                </w:sdtContent>
              </w:sdt>
            </w:tc>
          </w:tr>
          <w:tr w:rsidR="00B614A6" w:rsidTr="00D14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gridSpan w:val="2"/>
              </w:tcPr>
              <w:p w:rsidR="00B614A6" w:rsidRPr="00BE375E" w:rsidRDefault="00034315" w:rsidP="00554E2B">
                <w:pPr>
                  <w:pStyle w:val="Alapealkiri"/>
                  <w:spacing w:before="48" w:after="48"/>
                  <w:rPr>
                    <w:b w:val="0"/>
                  </w:rPr>
                </w:pPr>
                <w:r>
                  <w:t>Keskkonnamõju strateegilise hindamise (KSH) eelhinnang</w:t>
                </w:r>
              </w:p>
            </w:tc>
          </w:tr>
          <w:tr w:rsidR="00B614A6" w:rsidTr="00D146BF">
            <w:trPr>
              <w:cnfStyle w:val="000000100000" w:firstRow="0" w:lastRow="0" w:firstColumn="0" w:lastColumn="0" w:oddVBand="0" w:evenVBand="0" w:oddHBand="1" w:evenHBand="0" w:firstRowFirstColumn="0" w:firstRowLastColumn="0" w:lastRowFirstColumn="0" w:lastRowLastColumn="0"/>
            </w:trPr>
            <w:sdt>
              <w:sdtPr>
                <w:rPr>
                  <w:noProof/>
                </w:rPr>
                <w:id w:val="1996143968"/>
                <w:picture/>
              </w:sdtPr>
              <w:sdtEndPr/>
              <w:sdtContent>
                <w:tc>
                  <w:tcPr>
                    <w:cnfStyle w:val="001000000000" w:firstRow="0" w:lastRow="0" w:firstColumn="1" w:lastColumn="0" w:oddVBand="0" w:evenVBand="0" w:oddHBand="0" w:evenHBand="0" w:firstRowFirstColumn="0" w:firstRowLastColumn="0" w:lastRowFirstColumn="0" w:lastRowLastColumn="0"/>
                    <w:tcW w:w="8930" w:type="dxa"/>
                    <w:gridSpan w:val="2"/>
                  </w:tcPr>
                  <w:p w:rsidR="00B614A6" w:rsidRDefault="007D7718" w:rsidP="00554E2B">
                    <w:pPr>
                      <w:spacing w:before="48" w:after="48"/>
                    </w:pPr>
                    <w:r w:rsidRPr="007D7718">
                      <w:rPr>
                        <w:noProof/>
                        <w:lang w:eastAsia="et-EE"/>
                      </w:rPr>
                      <w:drawing>
                        <wp:inline distT="0" distB="0" distL="0" distR="0">
                          <wp:extent cx="5530215" cy="3668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215" cy="3668395"/>
                                  </a:xfrm>
                                  <a:prstGeom prst="rect">
                                    <a:avLst/>
                                  </a:prstGeom>
                                  <a:noFill/>
                                  <a:ln>
                                    <a:noFill/>
                                  </a:ln>
                                </pic:spPr>
                              </pic:pic>
                            </a:graphicData>
                          </a:graphic>
                        </wp:inline>
                      </w:drawing>
                    </w:r>
                  </w:p>
                </w:tc>
              </w:sdtContent>
            </w:sdt>
          </w:tr>
        </w:tbl>
        <w:p w:rsidR="00B614A6" w:rsidRPr="00D146BF" w:rsidRDefault="00B614A6" w:rsidP="00D146BF">
          <w:pPr>
            <w:pStyle w:val="Vahedeta"/>
          </w:pPr>
          <w:r w:rsidRPr="00D146BF">
            <w:t xml:space="preserve"> </w:t>
          </w:r>
          <w:r w:rsidRPr="00D146BF">
            <w:br w:type="page"/>
          </w:r>
        </w:p>
        <w:tbl>
          <w:tblPr>
            <w:tblStyle w:val="Helekontuurtabel"/>
            <w:tblpPr w:leftFromText="141" w:rightFromText="141" w:vertAnchor="text" w:horzAnchor="margin" w:tblpY="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7174"/>
          </w:tblGrid>
          <w:tr w:rsidR="00B614A6" w:rsidTr="00E05D0A">
            <w:trPr>
              <w:trHeight w:val="2264"/>
            </w:trPr>
            <w:tc>
              <w:tcPr>
                <w:tcW w:w="1888" w:type="dxa"/>
              </w:tcPr>
              <w:p w:rsidR="00B614A6" w:rsidRDefault="00B614A6" w:rsidP="000864CC"/>
            </w:tc>
            <w:tc>
              <w:tcPr>
                <w:tcW w:w="7174" w:type="dxa"/>
              </w:tcPr>
              <w:p w:rsidR="00B614A6" w:rsidRPr="00956D8F" w:rsidRDefault="00B614A6" w:rsidP="000864CC">
                <w:pPr>
                  <w:rPr>
                    <w:rStyle w:val="Tugev"/>
                  </w:rPr>
                </w:pPr>
              </w:p>
            </w:tc>
          </w:tr>
          <w:tr w:rsidR="00B614A6" w:rsidTr="000864CC">
            <w:tc>
              <w:tcPr>
                <w:tcW w:w="1888" w:type="dxa"/>
              </w:tcPr>
              <w:p w:rsidR="00B614A6" w:rsidRDefault="00B614A6" w:rsidP="00E05D0A">
                <w:r>
                  <w:t>Versioon</w:t>
                </w:r>
              </w:p>
            </w:tc>
            <w:tc>
              <w:tcPr>
                <w:tcW w:w="7174" w:type="dxa"/>
              </w:tcPr>
              <w:p w:rsidR="00B614A6" w:rsidRPr="00956D8F" w:rsidRDefault="00B614A6" w:rsidP="00E05D0A">
                <w:pPr>
                  <w:rPr>
                    <w:rStyle w:val="Tugev"/>
                  </w:rPr>
                </w:pPr>
                <w:r w:rsidRPr="00956D8F">
                  <w:rPr>
                    <w:rStyle w:val="Tugev"/>
                  </w:rPr>
                  <w:t>1</w:t>
                </w:r>
              </w:p>
            </w:tc>
          </w:tr>
          <w:tr w:rsidR="00B614A6" w:rsidTr="000864CC">
            <w:tc>
              <w:tcPr>
                <w:tcW w:w="1888" w:type="dxa"/>
              </w:tcPr>
              <w:p w:rsidR="00B614A6" w:rsidRDefault="00B614A6" w:rsidP="00E05D0A">
                <w:r>
                  <w:t>Kuupäev</w:t>
                </w:r>
              </w:p>
            </w:tc>
            <w:sdt>
              <w:sdtPr>
                <w:rPr>
                  <w:rStyle w:val="Tugev"/>
                </w:rPr>
                <w:id w:val="1703517123"/>
                <w:placeholder>
                  <w:docPart w:val="6152EC34379C478AAF9804F08BC72C23"/>
                </w:placeholder>
                <w:date w:fullDate="2017-09-19T00:00:00Z">
                  <w:dateFormat w:val="d.MM.yyyy"/>
                  <w:lid w:val="et-EE"/>
                  <w:storeMappedDataAs w:val="dateTime"/>
                  <w:calendar w:val="gregorian"/>
                </w:date>
              </w:sdtPr>
              <w:sdtEndPr>
                <w:rPr>
                  <w:rStyle w:val="Tugev"/>
                </w:rPr>
              </w:sdtEndPr>
              <w:sdtContent>
                <w:tc>
                  <w:tcPr>
                    <w:tcW w:w="7174" w:type="dxa"/>
                  </w:tcPr>
                  <w:p w:rsidR="00B614A6" w:rsidRPr="00956D8F" w:rsidRDefault="008B0D0C" w:rsidP="00E05D0A">
                    <w:pPr>
                      <w:rPr>
                        <w:rStyle w:val="Tugev"/>
                      </w:rPr>
                    </w:pPr>
                    <w:r>
                      <w:rPr>
                        <w:rStyle w:val="Tugev"/>
                      </w:rPr>
                      <w:t>19.09.2017</w:t>
                    </w:r>
                  </w:p>
                </w:tc>
              </w:sdtContent>
            </w:sdt>
          </w:tr>
          <w:tr w:rsidR="00B614A6" w:rsidTr="000864CC">
            <w:tc>
              <w:tcPr>
                <w:tcW w:w="1888" w:type="dxa"/>
              </w:tcPr>
              <w:p w:rsidR="00B614A6" w:rsidRDefault="00B614A6" w:rsidP="00E05D0A">
                <w:r>
                  <w:t>Koostanud:</w:t>
                </w:r>
              </w:p>
            </w:tc>
            <w:tc>
              <w:tcPr>
                <w:tcW w:w="7174" w:type="dxa"/>
              </w:tcPr>
              <w:p w:rsidR="00B614A6" w:rsidRPr="00956D8F" w:rsidRDefault="007D7718" w:rsidP="00E05D0A">
                <w:pPr>
                  <w:rPr>
                    <w:rStyle w:val="Tugev"/>
                  </w:rPr>
                </w:pPr>
                <w:r>
                  <w:rPr>
                    <w:rStyle w:val="Tugev"/>
                  </w:rPr>
                  <w:t>Maria Oravas</w:t>
                </w:r>
              </w:p>
            </w:tc>
          </w:tr>
          <w:tr w:rsidR="00B614A6" w:rsidTr="000864CC">
            <w:tc>
              <w:tcPr>
                <w:tcW w:w="1888" w:type="dxa"/>
              </w:tcPr>
              <w:p w:rsidR="00B614A6" w:rsidRDefault="00B614A6" w:rsidP="00E05D0A">
                <w:r>
                  <w:t>Kontrollinud:</w:t>
                </w:r>
              </w:p>
            </w:tc>
            <w:tc>
              <w:tcPr>
                <w:tcW w:w="7174" w:type="dxa"/>
              </w:tcPr>
              <w:p w:rsidR="00B614A6" w:rsidRPr="00956D8F" w:rsidRDefault="00B614A6" w:rsidP="00E05D0A">
                <w:pPr>
                  <w:rPr>
                    <w:rStyle w:val="Tugev"/>
                  </w:rPr>
                </w:pPr>
                <w:r w:rsidRPr="00956D8F">
                  <w:rPr>
                    <w:rStyle w:val="Tugev"/>
                  </w:rPr>
                  <w:t>Nimi Perekonnanimi</w:t>
                </w:r>
              </w:p>
            </w:tc>
          </w:tr>
          <w:tr w:rsidR="00B614A6" w:rsidTr="000864CC">
            <w:tc>
              <w:tcPr>
                <w:tcW w:w="1888" w:type="dxa"/>
              </w:tcPr>
              <w:p w:rsidR="00B614A6" w:rsidRDefault="00B614A6" w:rsidP="00E05D0A">
                <w:r>
                  <w:t>Kooskõlastanud:</w:t>
                </w:r>
              </w:p>
            </w:tc>
            <w:tc>
              <w:tcPr>
                <w:tcW w:w="7174" w:type="dxa"/>
              </w:tcPr>
              <w:p w:rsidR="00B614A6" w:rsidRPr="00956D8F" w:rsidRDefault="00B614A6" w:rsidP="00E05D0A">
                <w:pPr>
                  <w:rPr>
                    <w:rStyle w:val="Tugev"/>
                  </w:rPr>
                </w:pPr>
                <w:r w:rsidRPr="00956D8F">
                  <w:rPr>
                    <w:rStyle w:val="Tugev"/>
                  </w:rPr>
                  <w:t>Nimi Perekonnanimi</w:t>
                </w:r>
              </w:p>
            </w:tc>
          </w:tr>
          <w:tr w:rsidR="00B614A6" w:rsidTr="000864CC">
            <w:tc>
              <w:tcPr>
                <w:tcW w:w="1888" w:type="dxa"/>
              </w:tcPr>
              <w:p w:rsidR="00B614A6" w:rsidRPr="0060524E" w:rsidRDefault="00B614A6" w:rsidP="00E05D0A"/>
            </w:tc>
            <w:tc>
              <w:tcPr>
                <w:tcW w:w="7174" w:type="dxa"/>
              </w:tcPr>
              <w:p w:rsidR="00B614A6" w:rsidRPr="0060524E" w:rsidRDefault="00B614A6" w:rsidP="00E05D0A">
                <w:pPr>
                  <w:rPr>
                    <w:rStyle w:val="Tugev"/>
                    <w:b w:val="0"/>
                  </w:rPr>
                </w:pPr>
              </w:p>
            </w:tc>
          </w:tr>
          <w:tr w:rsidR="00B614A6" w:rsidTr="000864CC">
            <w:tc>
              <w:tcPr>
                <w:tcW w:w="1888" w:type="dxa"/>
              </w:tcPr>
              <w:p w:rsidR="00B614A6" w:rsidRPr="0060524E" w:rsidRDefault="00B614A6" w:rsidP="00E05D0A">
                <w:r w:rsidRPr="0060524E">
                  <w:t>Projekti nr</w:t>
                </w:r>
              </w:p>
              <w:p w:rsidR="007D7718" w:rsidRPr="0060524E" w:rsidRDefault="007D7718" w:rsidP="00E05D0A">
                <w:r w:rsidRPr="0060524E">
                  <w:t>Esikaane foto</w:t>
                </w:r>
              </w:p>
            </w:tc>
            <w:tc>
              <w:tcPr>
                <w:tcW w:w="7174" w:type="dxa"/>
              </w:tcPr>
              <w:p w:rsidR="00B614A6" w:rsidRPr="0060524E" w:rsidRDefault="00B614A6" w:rsidP="00E05D0A">
                <w:pPr>
                  <w:rPr>
                    <w:rStyle w:val="Tugev"/>
                    <w:b w:val="0"/>
                  </w:rPr>
                </w:pPr>
                <w:r w:rsidRPr="0060524E">
                  <w:rPr>
                    <w:rStyle w:val="Tugev"/>
                    <w:b w:val="0"/>
                  </w:rPr>
                  <w:t>201</w:t>
                </w:r>
                <w:r w:rsidR="00FB1544">
                  <w:rPr>
                    <w:rStyle w:val="Tugev"/>
                    <w:b w:val="0"/>
                  </w:rPr>
                  <w:t>7</w:t>
                </w:r>
                <w:r w:rsidRPr="0060524E">
                  <w:rPr>
                    <w:rStyle w:val="Tugev"/>
                    <w:b w:val="0"/>
                  </w:rPr>
                  <w:t>-0</w:t>
                </w:r>
                <w:r w:rsidR="00FB1544">
                  <w:rPr>
                    <w:rStyle w:val="Tugev"/>
                    <w:b w:val="0"/>
                  </w:rPr>
                  <w:t>097</w:t>
                </w:r>
              </w:p>
              <w:p w:rsidR="007D7718" w:rsidRPr="0060524E" w:rsidRDefault="0091326F" w:rsidP="00E05D0A">
                <w:pPr>
                  <w:rPr>
                    <w:rStyle w:val="Tugev"/>
                    <w:b w:val="0"/>
                  </w:rPr>
                </w:pPr>
                <w:r w:rsidRPr="0060524E">
                  <w:rPr>
                    <w:rStyle w:val="Tugev"/>
                    <w:b w:val="0"/>
                  </w:rPr>
                  <w:t>Liliani kinnistu merepoolne metsaosa, vaade kagusse (</w:t>
                </w:r>
                <w:r w:rsidR="007D7718" w:rsidRPr="0060524E">
                  <w:rPr>
                    <w:rStyle w:val="Tugev"/>
                    <w:b w:val="0"/>
                  </w:rPr>
                  <w:t>Raimo Pajula</w:t>
                </w:r>
                <w:r w:rsidRPr="0060524E">
                  <w:rPr>
                    <w:rStyle w:val="Tugev"/>
                    <w:b w:val="0"/>
                  </w:rPr>
                  <w:t>)</w:t>
                </w:r>
              </w:p>
            </w:tc>
          </w:tr>
          <w:tr w:rsidR="00B614A6" w:rsidTr="000864CC">
            <w:tc>
              <w:tcPr>
                <w:tcW w:w="1888" w:type="dxa"/>
              </w:tcPr>
              <w:p w:rsidR="00B614A6" w:rsidRDefault="00B614A6" w:rsidP="00E05D0A"/>
            </w:tc>
            <w:tc>
              <w:tcPr>
                <w:tcW w:w="7174" w:type="dxa"/>
              </w:tcPr>
              <w:p w:rsidR="00B614A6" w:rsidRPr="00956D8F" w:rsidRDefault="00B614A6" w:rsidP="00E05D0A">
                <w:pPr>
                  <w:rPr>
                    <w:rStyle w:val="Tugev"/>
                  </w:rPr>
                </w:pPr>
              </w:p>
            </w:tc>
          </w:tr>
        </w:tbl>
        <w:p w:rsidR="00B614A6" w:rsidRDefault="00B614A6" w:rsidP="00673EC6"/>
        <w:p w:rsidR="00B614A6" w:rsidRDefault="00B614A6" w:rsidP="00673EC6"/>
        <w:tbl>
          <w:tblPr>
            <w:tblStyle w:val="Helekontuurtabel"/>
            <w:tblpPr w:leftFromText="142" w:rightFromText="142" w:topFromText="142" w:bottomFromText="142" w:vertAnchor="page" w:horzAnchor="margin" w:tblpY="131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B614A6" w:rsidRPr="00E05D0A" w:rsidTr="00554E2B">
            <w:trPr>
              <w:cantSplit/>
              <w:trHeight w:val="1701"/>
            </w:trPr>
            <w:tc>
              <w:tcPr>
                <w:tcW w:w="2835" w:type="dxa"/>
              </w:tcPr>
              <w:p w:rsidR="00B614A6" w:rsidRPr="00A0473B" w:rsidRDefault="00CD4B1A" w:rsidP="00E05D0A">
                <w:pPr>
                  <w:pStyle w:val="Vahedeta"/>
                  <w:rPr>
                    <w:sz w:val="16"/>
                    <w:szCs w:val="16"/>
                  </w:rPr>
                </w:pPr>
                <w:r>
                  <w:rPr>
                    <w:sz w:val="16"/>
                    <w:szCs w:val="16"/>
                  </w:rPr>
                  <w:t>SKEPAST&amp;PUHKIM OÜ</w:t>
                </w:r>
              </w:p>
              <w:p w:rsidR="00B614A6" w:rsidRPr="00A0473B" w:rsidRDefault="00B614A6" w:rsidP="00E05D0A">
                <w:pPr>
                  <w:pStyle w:val="Vahedeta"/>
                  <w:rPr>
                    <w:sz w:val="16"/>
                    <w:szCs w:val="16"/>
                  </w:rPr>
                </w:pPr>
                <w:r w:rsidRPr="00A0473B">
                  <w:rPr>
                    <w:sz w:val="16"/>
                    <w:szCs w:val="16"/>
                  </w:rPr>
                  <w:t>Laki 34</w:t>
                </w:r>
              </w:p>
              <w:p w:rsidR="00B614A6" w:rsidRPr="00A0473B" w:rsidRDefault="00B614A6" w:rsidP="00E05D0A">
                <w:pPr>
                  <w:pStyle w:val="Vahedeta"/>
                  <w:rPr>
                    <w:sz w:val="16"/>
                    <w:szCs w:val="16"/>
                  </w:rPr>
                </w:pPr>
                <w:r w:rsidRPr="00A0473B">
                  <w:rPr>
                    <w:sz w:val="16"/>
                    <w:szCs w:val="16"/>
                  </w:rPr>
                  <w:t>12915 Tallinn</w:t>
                </w:r>
              </w:p>
              <w:p w:rsidR="00B614A6" w:rsidRPr="00A0473B" w:rsidRDefault="00B614A6" w:rsidP="00E05D0A">
                <w:pPr>
                  <w:pStyle w:val="Vahedeta"/>
                  <w:rPr>
                    <w:sz w:val="16"/>
                    <w:szCs w:val="16"/>
                  </w:rPr>
                </w:pPr>
                <w:r w:rsidRPr="00A0473B">
                  <w:rPr>
                    <w:sz w:val="16"/>
                    <w:szCs w:val="16"/>
                  </w:rPr>
                  <w:t>Registrikood 11255795</w:t>
                </w:r>
              </w:p>
              <w:p w:rsidR="00B614A6" w:rsidRPr="00A0473B" w:rsidRDefault="00B614A6" w:rsidP="00E05D0A">
                <w:pPr>
                  <w:pStyle w:val="Vahedeta"/>
                  <w:rPr>
                    <w:sz w:val="16"/>
                    <w:szCs w:val="16"/>
                  </w:rPr>
                </w:pPr>
                <w:r w:rsidRPr="00A0473B">
                  <w:rPr>
                    <w:sz w:val="16"/>
                    <w:szCs w:val="16"/>
                  </w:rPr>
                  <w:t xml:space="preserve">tel +372 664 5808 </w:t>
                </w:r>
              </w:p>
              <w:p w:rsidR="00B614A6" w:rsidRPr="00A0473B" w:rsidRDefault="00B614A6" w:rsidP="00E05D0A">
                <w:pPr>
                  <w:pStyle w:val="Vahedeta"/>
                  <w:rPr>
                    <w:sz w:val="16"/>
                    <w:szCs w:val="16"/>
                  </w:rPr>
                </w:pPr>
                <w:r w:rsidRPr="00A0473B">
                  <w:rPr>
                    <w:sz w:val="16"/>
                    <w:szCs w:val="16"/>
                  </w:rPr>
                  <w:t>e-mail info@s</w:t>
                </w:r>
                <w:r w:rsidR="00F63DBC">
                  <w:rPr>
                    <w:sz w:val="16"/>
                    <w:szCs w:val="16"/>
                  </w:rPr>
                  <w:t>k</w:t>
                </w:r>
                <w:r w:rsidRPr="00A0473B">
                  <w:rPr>
                    <w:sz w:val="16"/>
                    <w:szCs w:val="16"/>
                  </w:rPr>
                  <w:t>pk.ee</w:t>
                </w:r>
              </w:p>
              <w:p w:rsidR="00B614A6" w:rsidRPr="00E05D0A" w:rsidRDefault="00B614A6" w:rsidP="00A71A44">
                <w:pPr>
                  <w:pStyle w:val="Vahedeta"/>
                  <w:rPr>
                    <w:b/>
                  </w:rPr>
                </w:pPr>
                <w:r w:rsidRPr="00A0473B">
                  <w:rPr>
                    <w:sz w:val="16"/>
                    <w:szCs w:val="16"/>
                  </w:rPr>
                  <w:t>www.</w:t>
                </w:r>
                <w:r>
                  <w:rPr>
                    <w:sz w:val="16"/>
                    <w:szCs w:val="16"/>
                  </w:rPr>
                  <w:t>skpk</w:t>
                </w:r>
                <w:r w:rsidRPr="00A0473B">
                  <w:rPr>
                    <w:sz w:val="16"/>
                    <w:szCs w:val="16"/>
                  </w:rPr>
                  <w:t>.ee</w:t>
                </w:r>
              </w:p>
            </w:tc>
          </w:tr>
        </w:tbl>
        <w:p w:rsidR="00B614A6" w:rsidRDefault="00B614A6">
          <w:pPr>
            <w:spacing w:before="60" w:after="60"/>
            <w:jc w:val="left"/>
            <w:rPr>
              <w:bCs/>
            </w:rPr>
          </w:pPr>
          <w:r>
            <w:rPr>
              <w:b/>
              <w:bCs/>
            </w:rPr>
            <w:br w:type="page"/>
          </w:r>
        </w:p>
      </w:sdtContent>
    </w:sdt>
    <w:sdt>
      <w:sdtPr>
        <w:rPr>
          <w:rFonts w:asciiTheme="minorHAnsi" w:eastAsiaTheme="minorHAnsi" w:hAnsiTheme="minorHAnsi" w:cstheme="minorBidi"/>
          <w:b w:val="0"/>
          <w:color w:val="auto"/>
          <w:sz w:val="20"/>
          <w:szCs w:val="22"/>
          <w:lang w:val="et-EE"/>
        </w:rPr>
        <w:id w:val="1608396472"/>
        <w:docPartObj>
          <w:docPartGallery w:val="Table of Contents"/>
          <w:docPartUnique/>
        </w:docPartObj>
      </w:sdtPr>
      <w:sdtEndPr>
        <w:rPr>
          <w:bCs/>
          <w:sz w:val="18"/>
          <w:szCs w:val="18"/>
        </w:rPr>
      </w:sdtEndPr>
      <w:sdtContent>
        <w:p w:rsidR="005C7BE2" w:rsidRPr="00875B97" w:rsidRDefault="00B53625" w:rsidP="00E71FA8">
          <w:pPr>
            <w:pStyle w:val="Sisukorrapealkiri"/>
          </w:pPr>
          <w:r w:rsidRPr="00875B97">
            <w:t>Sisukord</w:t>
          </w:r>
        </w:p>
        <w:p w:rsidR="00F6503F" w:rsidRDefault="005C7BE2">
          <w:pPr>
            <w:pStyle w:val="SK1"/>
            <w:rPr>
              <w:rFonts w:eastAsiaTheme="minorEastAsia"/>
              <w:b w:val="0"/>
              <w:noProof/>
              <w:sz w:val="22"/>
              <w:szCs w:val="22"/>
              <w:lang w:eastAsia="et-EE"/>
            </w:rPr>
          </w:pPr>
          <w:r w:rsidRPr="00875B97">
            <w:fldChar w:fldCharType="begin"/>
          </w:r>
          <w:r w:rsidRPr="00875B97">
            <w:instrText xml:space="preserve"> TOC \o "1-4" \h \z \u </w:instrText>
          </w:r>
          <w:r w:rsidRPr="00875B97">
            <w:fldChar w:fldCharType="separate"/>
          </w:r>
          <w:hyperlink w:anchor="_Toc505761489" w:history="1">
            <w:r w:rsidR="00F6503F" w:rsidRPr="00C0205A">
              <w:rPr>
                <w:rStyle w:val="Hperlink"/>
                <w:noProof/>
              </w:rPr>
              <w:t>Sissejuhatus</w:t>
            </w:r>
            <w:r w:rsidR="00F6503F">
              <w:rPr>
                <w:noProof/>
                <w:webHidden/>
              </w:rPr>
              <w:tab/>
            </w:r>
            <w:r w:rsidR="00F6503F">
              <w:rPr>
                <w:noProof/>
                <w:webHidden/>
              </w:rPr>
              <w:fldChar w:fldCharType="begin"/>
            </w:r>
            <w:r w:rsidR="00F6503F">
              <w:rPr>
                <w:noProof/>
                <w:webHidden/>
              </w:rPr>
              <w:instrText xml:space="preserve"> PAGEREF _Toc505761489 \h </w:instrText>
            </w:r>
            <w:r w:rsidR="00F6503F">
              <w:rPr>
                <w:noProof/>
                <w:webHidden/>
              </w:rPr>
            </w:r>
            <w:r w:rsidR="00F6503F">
              <w:rPr>
                <w:noProof/>
                <w:webHidden/>
              </w:rPr>
              <w:fldChar w:fldCharType="separate"/>
            </w:r>
            <w:r w:rsidR="00F6503F">
              <w:rPr>
                <w:noProof/>
                <w:webHidden/>
              </w:rPr>
              <w:t>3</w:t>
            </w:r>
            <w:r w:rsidR="00F6503F">
              <w:rPr>
                <w:noProof/>
                <w:webHidden/>
              </w:rPr>
              <w:fldChar w:fldCharType="end"/>
            </w:r>
          </w:hyperlink>
        </w:p>
        <w:p w:rsidR="00F6503F" w:rsidRDefault="00A31D69">
          <w:pPr>
            <w:pStyle w:val="SK1"/>
            <w:rPr>
              <w:rFonts w:eastAsiaTheme="minorEastAsia"/>
              <w:b w:val="0"/>
              <w:noProof/>
              <w:sz w:val="22"/>
              <w:szCs w:val="22"/>
              <w:lang w:eastAsia="et-EE"/>
            </w:rPr>
          </w:pPr>
          <w:hyperlink w:anchor="_Toc505761490" w:history="1">
            <w:r w:rsidR="00F6503F" w:rsidRPr="00C0205A">
              <w:rPr>
                <w:rStyle w:val="Hperlink"/>
                <w:noProof/>
              </w:rPr>
              <w:t>1. Ülevaade detailplaneeringuga kavandatavast tegevusest</w:t>
            </w:r>
            <w:r w:rsidR="00F6503F">
              <w:rPr>
                <w:noProof/>
                <w:webHidden/>
              </w:rPr>
              <w:tab/>
            </w:r>
            <w:r w:rsidR="00F6503F">
              <w:rPr>
                <w:noProof/>
                <w:webHidden/>
              </w:rPr>
              <w:fldChar w:fldCharType="begin"/>
            </w:r>
            <w:r w:rsidR="00F6503F">
              <w:rPr>
                <w:noProof/>
                <w:webHidden/>
              </w:rPr>
              <w:instrText xml:space="preserve"> PAGEREF _Toc505761490 \h </w:instrText>
            </w:r>
            <w:r w:rsidR="00F6503F">
              <w:rPr>
                <w:noProof/>
                <w:webHidden/>
              </w:rPr>
            </w:r>
            <w:r w:rsidR="00F6503F">
              <w:rPr>
                <w:noProof/>
                <w:webHidden/>
              </w:rPr>
              <w:fldChar w:fldCharType="separate"/>
            </w:r>
            <w:r w:rsidR="00F6503F">
              <w:rPr>
                <w:noProof/>
                <w:webHidden/>
              </w:rPr>
              <w:t>4</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1" w:history="1">
            <w:r w:rsidR="00F6503F" w:rsidRPr="00C0205A">
              <w:rPr>
                <w:rStyle w:val="Hperlink"/>
                <w:noProof/>
              </w:rPr>
              <w:t>1.1. Planeeritava kinnistu ja selle lähiala lühikirjeldus</w:t>
            </w:r>
            <w:r w:rsidR="00F6503F">
              <w:rPr>
                <w:noProof/>
                <w:webHidden/>
              </w:rPr>
              <w:tab/>
            </w:r>
            <w:r w:rsidR="00F6503F">
              <w:rPr>
                <w:noProof/>
                <w:webHidden/>
              </w:rPr>
              <w:fldChar w:fldCharType="begin"/>
            </w:r>
            <w:r w:rsidR="00F6503F">
              <w:rPr>
                <w:noProof/>
                <w:webHidden/>
              </w:rPr>
              <w:instrText xml:space="preserve"> PAGEREF _Toc505761491 \h </w:instrText>
            </w:r>
            <w:r w:rsidR="00F6503F">
              <w:rPr>
                <w:noProof/>
                <w:webHidden/>
              </w:rPr>
            </w:r>
            <w:r w:rsidR="00F6503F">
              <w:rPr>
                <w:noProof/>
                <w:webHidden/>
              </w:rPr>
              <w:fldChar w:fldCharType="separate"/>
            </w:r>
            <w:r w:rsidR="00F6503F">
              <w:rPr>
                <w:noProof/>
                <w:webHidden/>
              </w:rPr>
              <w:t>4</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2" w:history="1">
            <w:r w:rsidR="00F6503F" w:rsidRPr="00C0205A">
              <w:rPr>
                <w:rStyle w:val="Hperlink"/>
                <w:noProof/>
              </w:rPr>
              <w:t>1.2. Planeeringuga kavandatav tegevus</w:t>
            </w:r>
            <w:r w:rsidR="00F6503F">
              <w:rPr>
                <w:noProof/>
                <w:webHidden/>
              </w:rPr>
              <w:tab/>
            </w:r>
            <w:r w:rsidR="00F6503F">
              <w:rPr>
                <w:noProof/>
                <w:webHidden/>
              </w:rPr>
              <w:fldChar w:fldCharType="begin"/>
            </w:r>
            <w:r w:rsidR="00F6503F">
              <w:rPr>
                <w:noProof/>
                <w:webHidden/>
              </w:rPr>
              <w:instrText xml:space="preserve"> PAGEREF _Toc505761492 \h </w:instrText>
            </w:r>
            <w:r w:rsidR="00F6503F">
              <w:rPr>
                <w:noProof/>
                <w:webHidden/>
              </w:rPr>
            </w:r>
            <w:r w:rsidR="00F6503F">
              <w:rPr>
                <w:noProof/>
                <w:webHidden/>
              </w:rPr>
              <w:fldChar w:fldCharType="separate"/>
            </w:r>
            <w:r w:rsidR="00F6503F">
              <w:rPr>
                <w:noProof/>
                <w:webHidden/>
              </w:rPr>
              <w:t>4</w:t>
            </w:r>
            <w:r w:rsidR="00F6503F">
              <w:rPr>
                <w:noProof/>
                <w:webHidden/>
              </w:rPr>
              <w:fldChar w:fldCharType="end"/>
            </w:r>
          </w:hyperlink>
        </w:p>
        <w:p w:rsidR="00F6503F" w:rsidRDefault="00A31D69">
          <w:pPr>
            <w:pStyle w:val="SK1"/>
            <w:rPr>
              <w:rFonts w:eastAsiaTheme="minorEastAsia"/>
              <w:b w:val="0"/>
              <w:noProof/>
              <w:sz w:val="22"/>
              <w:szCs w:val="22"/>
              <w:lang w:eastAsia="et-EE"/>
            </w:rPr>
          </w:pPr>
          <w:hyperlink w:anchor="_Toc505761493" w:history="1">
            <w:r w:rsidR="00F6503F" w:rsidRPr="00C0205A">
              <w:rPr>
                <w:rStyle w:val="Hperlink"/>
                <w:noProof/>
              </w:rPr>
              <w:t>2. Kavandatava tegevuse seos teiste planeerimisdokumentidega</w:t>
            </w:r>
            <w:r w:rsidR="00F6503F">
              <w:rPr>
                <w:noProof/>
                <w:webHidden/>
              </w:rPr>
              <w:tab/>
            </w:r>
            <w:r w:rsidR="00F6503F">
              <w:rPr>
                <w:noProof/>
                <w:webHidden/>
              </w:rPr>
              <w:fldChar w:fldCharType="begin"/>
            </w:r>
            <w:r w:rsidR="00F6503F">
              <w:rPr>
                <w:noProof/>
                <w:webHidden/>
              </w:rPr>
              <w:instrText xml:space="preserve"> PAGEREF _Toc505761493 \h </w:instrText>
            </w:r>
            <w:r w:rsidR="00F6503F">
              <w:rPr>
                <w:noProof/>
                <w:webHidden/>
              </w:rPr>
            </w:r>
            <w:r w:rsidR="00F6503F">
              <w:rPr>
                <w:noProof/>
                <w:webHidden/>
              </w:rPr>
              <w:fldChar w:fldCharType="separate"/>
            </w:r>
            <w:r w:rsidR="00F6503F">
              <w:rPr>
                <w:noProof/>
                <w:webHidden/>
              </w:rPr>
              <w:t>6</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4" w:history="1">
            <w:r w:rsidR="00F6503F" w:rsidRPr="00C0205A">
              <w:rPr>
                <w:rStyle w:val="Hperlink"/>
                <w:noProof/>
              </w:rPr>
              <w:t>2.1. Harju maakonnaplaneering</w:t>
            </w:r>
            <w:r w:rsidR="00F6503F">
              <w:rPr>
                <w:noProof/>
                <w:webHidden/>
              </w:rPr>
              <w:tab/>
            </w:r>
            <w:r w:rsidR="00F6503F">
              <w:rPr>
                <w:noProof/>
                <w:webHidden/>
              </w:rPr>
              <w:fldChar w:fldCharType="begin"/>
            </w:r>
            <w:r w:rsidR="00F6503F">
              <w:rPr>
                <w:noProof/>
                <w:webHidden/>
              </w:rPr>
              <w:instrText xml:space="preserve"> PAGEREF _Toc505761494 \h </w:instrText>
            </w:r>
            <w:r w:rsidR="00F6503F">
              <w:rPr>
                <w:noProof/>
                <w:webHidden/>
              </w:rPr>
            </w:r>
            <w:r w:rsidR="00F6503F">
              <w:rPr>
                <w:noProof/>
                <w:webHidden/>
              </w:rPr>
              <w:fldChar w:fldCharType="separate"/>
            </w:r>
            <w:r w:rsidR="00F6503F">
              <w:rPr>
                <w:noProof/>
                <w:webHidden/>
              </w:rPr>
              <w:t>6</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5" w:history="1">
            <w:r w:rsidR="00F6503F" w:rsidRPr="00C0205A">
              <w:rPr>
                <w:rStyle w:val="Hperlink"/>
                <w:noProof/>
              </w:rPr>
              <w:t>2.2. Naissaare üldplaneering</w:t>
            </w:r>
            <w:r w:rsidR="00F6503F">
              <w:rPr>
                <w:noProof/>
                <w:webHidden/>
              </w:rPr>
              <w:tab/>
            </w:r>
            <w:r w:rsidR="00F6503F">
              <w:rPr>
                <w:noProof/>
                <w:webHidden/>
              </w:rPr>
              <w:fldChar w:fldCharType="begin"/>
            </w:r>
            <w:r w:rsidR="00F6503F">
              <w:rPr>
                <w:noProof/>
                <w:webHidden/>
              </w:rPr>
              <w:instrText xml:space="preserve"> PAGEREF _Toc505761495 \h </w:instrText>
            </w:r>
            <w:r w:rsidR="00F6503F">
              <w:rPr>
                <w:noProof/>
                <w:webHidden/>
              </w:rPr>
            </w:r>
            <w:r w:rsidR="00F6503F">
              <w:rPr>
                <w:noProof/>
                <w:webHidden/>
              </w:rPr>
              <w:fldChar w:fldCharType="separate"/>
            </w:r>
            <w:r w:rsidR="00F6503F">
              <w:rPr>
                <w:noProof/>
                <w:webHidden/>
              </w:rPr>
              <w:t>6</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6" w:history="1">
            <w:r w:rsidR="00F6503F" w:rsidRPr="00C0205A">
              <w:rPr>
                <w:rStyle w:val="Hperlink"/>
                <w:noProof/>
              </w:rPr>
              <w:t>2.3. Viimsi valla üldplaneeringu teemaplaneering „Viimsi valla üldiste ehitustingimuste määramine. Elamuehituse põhimõtted“</w:t>
            </w:r>
            <w:r w:rsidR="00F6503F">
              <w:rPr>
                <w:noProof/>
                <w:webHidden/>
              </w:rPr>
              <w:tab/>
            </w:r>
            <w:r w:rsidR="00F6503F">
              <w:rPr>
                <w:noProof/>
                <w:webHidden/>
              </w:rPr>
              <w:fldChar w:fldCharType="begin"/>
            </w:r>
            <w:r w:rsidR="00F6503F">
              <w:rPr>
                <w:noProof/>
                <w:webHidden/>
              </w:rPr>
              <w:instrText xml:space="preserve"> PAGEREF _Toc505761496 \h </w:instrText>
            </w:r>
            <w:r w:rsidR="00F6503F">
              <w:rPr>
                <w:noProof/>
                <w:webHidden/>
              </w:rPr>
            </w:r>
            <w:r w:rsidR="00F6503F">
              <w:rPr>
                <w:noProof/>
                <w:webHidden/>
              </w:rPr>
              <w:fldChar w:fldCharType="separate"/>
            </w:r>
            <w:r w:rsidR="00F6503F">
              <w:rPr>
                <w:noProof/>
                <w:webHidden/>
              </w:rPr>
              <w:t>6</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7" w:history="1">
            <w:r w:rsidR="00F6503F" w:rsidRPr="00C0205A">
              <w:rPr>
                <w:rStyle w:val="Hperlink"/>
                <w:noProof/>
              </w:rPr>
              <w:t>2.4. Hetkel kehtiv Liliani maaüksuse detailplaneering</w:t>
            </w:r>
            <w:r w:rsidR="00F6503F">
              <w:rPr>
                <w:noProof/>
                <w:webHidden/>
              </w:rPr>
              <w:tab/>
            </w:r>
            <w:r w:rsidR="00F6503F">
              <w:rPr>
                <w:noProof/>
                <w:webHidden/>
              </w:rPr>
              <w:fldChar w:fldCharType="begin"/>
            </w:r>
            <w:r w:rsidR="00F6503F">
              <w:rPr>
                <w:noProof/>
                <w:webHidden/>
              </w:rPr>
              <w:instrText xml:space="preserve"> PAGEREF _Toc505761497 \h </w:instrText>
            </w:r>
            <w:r w:rsidR="00F6503F">
              <w:rPr>
                <w:noProof/>
                <w:webHidden/>
              </w:rPr>
            </w:r>
            <w:r w:rsidR="00F6503F">
              <w:rPr>
                <w:noProof/>
                <w:webHidden/>
              </w:rPr>
              <w:fldChar w:fldCharType="separate"/>
            </w:r>
            <w:r w:rsidR="00F6503F">
              <w:rPr>
                <w:noProof/>
                <w:webHidden/>
              </w:rPr>
              <w:t>7</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8" w:history="1">
            <w:r w:rsidR="00F6503F" w:rsidRPr="00C0205A">
              <w:rPr>
                <w:rStyle w:val="Hperlink"/>
                <w:noProof/>
              </w:rPr>
              <w:t>2.5. Viimsi valla arengukava 2014-2020 (hetkel kehtiv)</w:t>
            </w:r>
            <w:r w:rsidR="00F6503F">
              <w:rPr>
                <w:noProof/>
                <w:webHidden/>
              </w:rPr>
              <w:tab/>
            </w:r>
            <w:r w:rsidR="00F6503F">
              <w:rPr>
                <w:noProof/>
                <w:webHidden/>
              </w:rPr>
              <w:fldChar w:fldCharType="begin"/>
            </w:r>
            <w:r w:rsidR="00F6503F">
              <w:rPr>
                <w:noProof/>
                <w:webHidden/>
              </w:rPr>
              <w:instrText xml:space="preserve"> PAGEREF _Toc505761498 \h </w:instrText>
            </w:r>
            <w:r w:rsidR="00F6503F">
              <w:rPr>
                <w:noProof/>
                <w:webHidden/>
              </w:rPr>
            </w:r>
            <w:r w:rsidR="00F6503F">
              <w:rPr>
                <w:noProof/>
                <w:webHidden/>
              </w:rPr>
              <w:fldChar w:fldCharType="separate"/>
            </w:r>
            <w:r w:rsidR="00F6503F">
              <w:rPr>
                <w:noProof/>
                <w:webHidden/>
              </w:rPr>
              <w:t>7</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499" w:history="1">
            <w:r w:rsidR="00F6503F" w:rsidRPr="00C0205A">
              <w:rPr>
                <w:rStyle w:val="Hperlink"/>
                <w:noProof/>
              </w:rPr>
              <w:t>2.6. Viimsi valla arengukava ja eelarvestrateegia aastateks 2018-2022 (koostatav)</w:t>
            </w:r>
            <w:r w:rsidR="00F6503F">
              <w:rPr>
                <w:noProof/>
                <w:webHidden/>
              </w:rPr>
              <w:tab/>
            </w:r>
            <w:r w:rsidR="00F6503F">
              <w:rPr>
                <w:noProof/>
                <w:webHidden/>
              </w:rPr>
              <w:fldChar w:fldCharType="begin"/>
            </w:r>
            <w:r w:rsidR="00F6503F">
              <w:rPr>
                <w:noProof/>
                <w:webHidden/>
              </w:rPr>
              <w:instrText xml:space="preserve"> PAGEREF _Toc505761499 \h </w:instrText>
            </w:r>
            <w:r w:rsidR="00F6503F">
              <w:rPr>
                <w:noProof/>
                <w:webHidden/>
              </w:rPr>
            </w:r>
            <w:r w:rsidR="00F6503F">
              <w:rPr>
                <w:noProof/>
                <w:webHidden/>
              </w:rPr>
              <w:fldChar w:fldCharType="separate"/>
            </w:r>
            <w:r w:rsidR="00F6503F">
              <w:rPr>
                <w:noProof/>
                <w:webHidden/>
              </w:rPr>
              <w:t>7</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0" w:history="1">
            <w:r w:rsidR="00F6503F" w:rsidRPr="00C0205A">
              <w:rPr>
                <w:rStyle w:val="Hperlink"/>
                <w:noProof/>
              </w:rPr>
              <w:t>2.7. Naissaare arengukava aastateks 2008-2015</w:t>
            </w:r>
            <w:r w:rsidR="00F6503F">
              <w:rPr>
                <w:noProof/>
                <w:webHidden/>
              </w:rPr>
              <w:tab/>
            </w:r>
            <w:r w:rsidR="00F6503F">
              <w:rPr>
                <w:noProof/>
                <w:webHidden/>
              </w:rPr>
              <w:fldChar w:fldCharType="begin"/>
            </w:r>
            <w:r w:rsidR="00F6503F">
              <w:rPr>
                <w:noProof/>
                <w:webHidden/>
              </w:rPr>
              <w:instrText xml:space="preserve"> PAGEREF _Toc505761500 \h </w:instrText>
            </w:r>
            <w:r w:rsidR="00F6503F">
              <w:rPr>
                <w:noProof/>
                <w:webHidden/>
              </w:rPr>
            </w:r>
            <w:r w:rsidR="00F6503F">
              <w:rPr>
                <w:noProof/>
                <w:webHidden/>
              </w:rPr>
              <w:fldChar w:fldCharType="separate"/>
            </w:r>
            <w:r w:rsidR="00F6503F">
              <w:rPr>
                <w:noProof/>
                <w:webHidden/>
              </w:rPr>
              <w:t>8</w:t>
            </w:r>
            <w:r w:rsidR="00F6503F">
              <w:rPr>
                <w:noProof/>
                <w:webHidden/>
              </w:rPr>
              <w:fldChar w:fldCharType="end"/>
            </w:r>
          </w:hyperlink>
        </w:p>
        <w:p w:rsidR="00F6503F" w:rsidRDefault="00A31D69">
          <w:pPr>
            <w:pStyle w:val="SK1"/>
            <w:rPr>
              <w:rFonts w:eastAsiaTheme="minorEastAsia"/>
              <w:b w:val="0"/>
              <w:noProof/>
              <w:sz w:val="22"/>
              <w:szCs w:val="22"/>
              <w:lang w:eastAsia="et-EE"/>
            </w:rPr>
          </w:pPr>
          <w:hyperlink w:anchor="_Toc505761501" w:history="1">
            <w:r w:rsidR="00F6503F" w:rsidRPr="00C0205A">
              <w:rPr>
                <w:rStyle w:val="Hperlink"/>
                <w:noProof/>
              </w:rPr>
              <w:t>3. Keskkonnaaspektide kirjeldus ja olulise keskkonnamõju väljaselgitamine</w:t>
            </w:r>
            <w:r w:rsidR="00F6503F">
              <w:rPr>
                <w:noProof/>
                <w:webHidden/>
              </w:rPr>
              <w:tab/>
            </w:r>
            <w:r w:rsidR="00F6503F">
              <w:rPr>
                <w:noProof/>
                <w:webHidden/>
              </w:rPr>
              <w:fldChar w:fldCharType="begin"/>
            </w:r>
            <w:r w:rsidR="00F6503F">
              <w:rPr>
                <w:noProof/>
                <w:webHidden/>
              </w:rPr>
              <w:instrText xml:space="preserve"> PAGEREF _Toc505761501 \h </w:instrText>
            </w:r>
            <w:r w:rsidR="00F6503F">
              <w:rPr>
                <w:noProof/>
                <w:webHidden/>
              </w:rPr>
            </w:r>
            <w:r w:rsidR="00F6503F">
              <w:rPr>
                <w:noProof/>
                <w:webHidden/>
              </w:rPr>
              <w:fldChar w:fldCharType="separate"/>
            </w:r>
            <w:r w:rsidR="00F6503F">
              <w:rPr>
                <w:noProof/>
                <w:webHidden/>
              </w:rPr>
              <w:t>9</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2" w:history="1">
            <w:r w:rsidR="00F6503F" w:rsidRPr="00C0205A">
              <w:rPr>
                <w:rStyle w:val="Hperlink"/>
                <w:noProof/>
              </w:rPr>
              <w:t>3.1. Maakasutus</w:t>
            </w:r>
            <w:r w:rsidR="00F6503F">
              <w:rPr>
                <w:noProof/>
                <w:webHidden/>
              </w:rPr>
              <w:tab/>
            </w:r>
            <w:r w:rsidR="00F6503F">
              <w:rPr>
                <w:noProof/>
                <w:webHidden/>
              </w:rPr>
              <w:fldChar w:fldCharType="begin"/>
            </w:r>
            <w:r w:rsidR="00F6503F">
              <w:rPr>
                <w:noProof/>
                <w:webHidden/>
              </w:rPr>
              <w:instrText xml:space="preserve"> PAGEREF _Toc505761502 \h </w:instrText>
            </w:r>
            <w:r w:rsidR="00F6503F">
              <w:rPr>
                <w:noProof/>
                <w:webHidden/>
              </w:rPr>
            </w:r>
            <w:r w:rsidR="00F6503F">
              <w:rPr>
                <w:noProof/>
                <w:webHidden/>
              </w:rPr>
              <w:fldChar w:fldCharType="separate"/>
            </w:r>
            <w:r w:rsidR="00F6503F">
              <w:rPr>
                <w:noProof/>
                <w:webHidden/>
              </w:rPr>
              <w:t>9</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3" w:history="1">
            <w:r w:rsidR="00F6503F" w:rsidRPr="00C0205A">
              <w:rPr>
                <w:rStyle w:val="Hperlink"/>
                <w:noProof/>
              </w:rPr>
              <w:t>3.2. Alal esinevad loodusvarad</w:t>
            </w:r>
            <w:r w:rsidR="00F6503F">
              <w:rPr>
                <w:noProof/>
                <w:webHidden/>
              </w:rPr>
              <w:tab/>
            </w:r>
            <w:r w:rsidR="00F6503F">
              <w:rPr>
                <w:noProof/>
                <w:webHidden/>
              </w:rPr>
              <w:fldChar w:fldCharType="begin"/>
            </w:r>
            <w:r w:rsidR="00F6503F">
              <w:rPr>
                <w:noProof/>
                <w:webHidden/>
              </w:rPr>
              <w:instrText xml:space="preserve"> PAGEREF _Toc505761503 \h </w:instrText>
            </w:r>
            <w:r w:rsidR="00F6503F">
              <w:rPr>
                <w:noProof/>
                <w:webHidden/>
              </w:rPr>
            </w:r>
            <w:r w:rsidR="00F6503F">
              <w:rPr>
                <w:noProof/>
                <w:webHidden/>
              </w:rPr>
              <w:fldChar w:fldCharType="separate"/>
            </w:r>
            <w:r w:rsidR="00F6503F">
              <w:rPr>
                <w:noProof/>
                <w:webHidden/>
              </w:rPr>
              <w:t>9</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4" w:history="1">
            <w:r w:rsidR="00F6503F" w:rsidRPr="00C0205A">
              <w:rPr>
                <w:rStyle w:val="Hperlink"/>
                <w:noProof/>
              </w:rPr>
              <w:t>3.3. Pinna- ja põhjavesi</w:t>
            </w:r>
            <w:r w:rsidR="00F6503F">
              <w:rPr>
                <w:noProof/>
                <w:webHidden/>
              </w:rPr>
              <w:tab/>
            </w:r>
            <w:r w:rsidR="00F6503F">
              <w:rPr>
                <w:noProof/>
                <w:webHidden/>
              </w:rPr>
              <w:fldChar w:fldCharType="begin"/>
            </w:r>
            <w:r w:rsidR="00F6503F">
              <w:rPr>
                <w:noProof/>
                <w:webHidden/>
              </w:rPr>
              <w:instrText xml:space="preserve"> PAGEREF _Toc505761504 \h </w:instrText>
            </w:r>
            <w:r w:rsidR="00F6503F">
              <w:rPr>
                <w:noProof/>
                <w:webHidden/>
              </w:rPr>
            </w:r>
            <w:r w:rsidR="00F6503F">
              <w:rPr>
                <w:noProof/>
                <w:webHidden/>
              </w:rPr>
              <w:fldChar w:fldCharType="separate"/>
            </w:r>
            <w:r w:rsidR="00F6503F">
              <w:rPr>
                <w:noProof/>
                <w:webHidden/>
              </w:rPr>
              <w:t>9</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5" w:history="1">
            <w:r w:rsidR="00F6503F" w:rsidRPr="00C0205A">
              <w:rPr>
                <w:rStyle w:val="Hperlink"/>
                <w:noProof/>
              </w:rPr>
              <w:t>3.4. Kaitstavad loodusobjektid ja elupaigatüübid</w:t>
            </w:r>
            <w:r w:rsidR="00F6503F">
              <w:rPr>
                <w:noProof/>
                <w:webHidden/>
              </w:rPr>
              <w:tab/>
            </w:r>
            <w:r w:rsidR="00F6503F">
              <w:rPr>
                <w:noProof/>
                <w:webHidden/>
              </w:rPr>
              <w:fldChar w:fldCharType="begin"/>
            </w:r>
            <w:r w:rsidR="00F6503F">
              <w:rPr>
                <w:noProof/>
                <w:webHidden/>
              </w:rPr>
              <w:instrText xml:space="preserve"> PAGEREF _Toc505761505 \h </w:instrText>
            </w:r>
            <w:r w:rsidR="00F6503F">
              <w:rPr>
                <w:noProof/>
                <w:webHidden/>
              </w:rPr>
            </w:r>
            <w:r w:rsidR="00F6503F">
              <w:rPr>
                <w:noProof/>
                <w:webHidden/>
              </w:rPr>
              <w:fldChar w:fldCharType="separate"/>
            </w:r>
            <w:r w:rsidR="00F6503F">
              <w:rPr>
                <w:noProof/>
                <w:webHidden/>
              </w:rPr>
              <w:t>10</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6" w:history="1">
            <w:r w:rsidR="00F6503F" w:rsidRPr="00C0205A">
              <w:rPr>
                <w:rStyle w:val="Hperlink"/>
                <w:noProof/>
              </w:rPr>
              <w:t>3.5. Natura 2000 võrgustiku alad</w:t>
            </w:r>
            <w:r w:rsidR="00F6503F">
              <w:rPr>
                <w:noProof/>
                <w:webHidden/>
              </w:rPr>
              <w:tab/>
            </w:r>
            <w:r w:rsidR="00F6503F">
              <w:rPr>
                <w:noProof/>
                <w:webHidden/>
              </w:rPr>
              <w:fldChar w:fldCharType="begin"/>
            </w:r>
            <w:r w:rsidR="00F6503F">
              <w:rPr>
                <w:noProof/>
                <w:webHidden/>
              </w:rPr>
              <w:instrText xml:space="preserve"> PAGEREF _Toc505761506 \h </w:instrText>
            </w:r>
            <w:r w:rsidR="00F6503F">
              <w:rPr>
                <w:noProof/>
                <w:webHidden/>
              </w:rPr>
            </w:r>
            <w:r w:rsidR="00F6503F">
              <w:rPr>
                <w:noProof/>
                <w:webHidden/>
              </w:rPr>
              <w:fldChar w:fldCharType="separate"/>
            </w:r>
            <w:r w:rsidR="00F6503F">
              <w:rPr>
                <w:noProof/>
                <w:webHidden/>
              </w:rPr>
              <w:t>11</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7" w:history="1">
            <w:r w:rsidR="00F6503F" w:rsidRPr="00C0205A">
              <w:rPr>
                <w:rStyle w:val="Hperlink"/>
                <w:noProof/>
              </w:rPr>
              <w:t>3.6. Rohevõrgustik</w:t>
            </w:r>
            <w:r w:rsidR="00F6503F">
              <w:rPr>
                <w:noProof/>
                <w:webHidden/>
              </w:rPr>
              <w:tab/>
            </w:r>
            <w:r w:rsidR="00F6503F">
              <w:rPr>
                <w:noProof/>
                <w:webHidden/>
              </w:rPr>
              <w:fldChar w:fldCharType="begin"/>
            </w:r>
            <w:r w:rsidR="00F6503F">
              <w:rPr>
                <w:noProof/>
                <w:webHidden/>
              </w:rPr>
              <w:instrText xml:space="preserve"> PAGEREF _Toc505761507 \h </w:instrText>
            </w:r>
            <w:r w:rsidR="00F6503F">
              <w:rPr>
                <w:noProof/>
                <w:webHidden/>
              </w:rPr>
            </w:r>
            <w:r w:rsidR="00F6503F">
              <w:rPr>
                <w:noProof/>
                <w:webHidden/>
              </w:rPr>
              <w:fldChar w:fldCharType="separate"/>
            </w:r>
            <w:r w:rsidR="00F6503F">
              <w:rPr>
                <w:noProof/>
                <w:webHidden/>
              </w:rPr>
              <w:t>11</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8" w:history="1">
            <w:r w:rsidR="00F6503F" w:rsidRPr="00C0205A">
              <w:rPr>
                <w:rStyle w:val="Hperlink"/>
                <w:noProof/>
              </w:rPr>
              <w:t>3.7. Ajaloo-, kultuuri- või arheoloogilise väärtusega objektid ja pärandkultuuriobjektid</w:t>
            </w:r>
            <w:r w:rsidR="00F6503F">
              <w:rPr>
                <w:noProof/>
                <w:webHidden/>
              </w:rPr>
              <w:tab/>
            </w:r>
            <w:r w:rsidR="00F6503F">
              <w:rPr>
                <w:noProof/>
                <w:webHidden/>
              </w:rPr>
              <w:fldChar w:fldCharType="begin"/>
            </w:r>
            <w:r w:rsidR="00F6503F">
              <w:rPr>
                <w:noProof/>
                <w:webHidden/>
              </w:rPr>
              <w:instrText xml:space="preserve"> PAGEREF _Toc505761508 \h </w:instrText>
            </w:r>
            <w:r w:rsidR="00F6503F">
              <w:rPr>
                <w:noProof/>
                <w:webHidden/>
              </w:rPr>
            </w:r>
            <w:r w:rsidR="00F6503F">
              <w:rPr>
                <w:noProof/>
                <w:webHidden/>
              </w:rPr>
              <w:fldChar w:fldCharType="separate"/>
            </w:r>
            <w:r w:rsidR="00F6503F">
              <w:rPr>
                <w:noProof/>
                <w:webHidden/>
              </w:rPr>
              <w:t>11</w:t>
            </w:r>
            <w:r w:rsidR="00F6503F">
              <w:rPr>
                <w:noProof/>
                <w:webHidden/>
              </w:rPr>
              <w:fldChar w:fldCharType="end"/>
            </w:r>
          </w:hyperlink>
        </w:p>
        <w:p w:rsidR="00F6503F" w:rsidRDefault="00A31D69">
          <w:pPr>
            <w:pStyle w:val="SK2"/>
            <w:tabs>
              <w:tab w:val="right" w:leader="dot" w:pos="9060"/>
            </w:tabs>
            <w:rPr>
              <w:rFonts w:eastAsiaTheme="minorEastAsia"/>
              <w:noProof/>
              <w:sz w:val="22"/>
              <w:szCs w:val="22"/>
              <w:lang w:eastAsia="et-EE"/>
            </w:rPr>
          </w:pPr>
          <w:hyperlink w:anchor="_Toc505761509" w:history="1">
            <w:r w:rsidR="00F6503F" w:rsidRPr="00C0205A">
              <w:rPr>
                <w:rStyle w:val="Hperlink"/>
                <w:noProof/>
              </w:rPr>
              <w:t>3.8. Piirkonna areng, teenuste kättesaadavus ja inimeste tervis</w:t>
            </w:r>
            <w:r w:rsidR="00F6503F">
              <w:rPr>
                <w:noProof/>
                <w:webHidden/>
              </w:rPr>
              <w:tab/>
            </w:r>
            <w:r w:rsidR="00F6503F">
              <w:rPr>
                <w:noProof/>
                <w:webHidden/>
              </w:rPr>
              <w:fldChar w:fldCharType="begin"/>
            </w:r>
            <w:r w:rsidR="00F6503F">
              <w:rPr>
                <w:noProof/>
                <w:webHidden/>
              </w:rPr>
              <w:instrText xml:space="preserve"> PAGEREF _Toc505761509 \h </w:instrText>
            </w:r>
            <w:r w:rsidR="00F6503F">
              <w:rPr>
                <w:noProof/>
                <w:webHidden/>
              </w:rPr>
            </w:r>
            <w:r w:rsidR="00F6503F">
              <w:rPr>
                <w:noProof/>
                <w:webHidden/>
              </w:rPr>
              <w:fldChar w:fldCharType="separate"/>
            </w:r>
            <w:r w:rsidR="00F6503F">
              <w:rPr>
                <w:noProof/>
                <w:webHidden/>
              </w:rPr>
              <w:t>12</w:t>
            </w:r>
            <w:r w:rsidR="00F6503F">
              <w:rPr>
                <w:noProof/>
                <w:webHidden/>
              </w:rPr>
              <w:fldChar w:fldCharType="end"/>
            </w:r>
          </w:hyperlink>
        </w:p>
        <w:p w:rsidR="00F6503F" w:rsidRDefault="00A31D69">
          <w:pPr>
            <w:pStyle w:val="SK3"/>
            <w:rPr>
              <w:rFonts w:eastAsiaTheme="minorEastAsia"/>
              <w:noProof/>
              <w:sz w:val="22"/>
              <w:szCs w:val="22"/>
              <w:lang w:eastAsia="et-EE"/>
            </w:rPr>
          </w:pPr>
          <w:hyperlink w:anchor="_Toc505761510" w:history="1">
            <w:r w:rsidR="00F6503F" w:rsidRPr="00C0205A">
              <w:rPr>
                <w:rStyle w:val="Hperlink"/>
                <w:noProof/>
              </w:rPr>
              <w:t>3.8.1. Piirkonna areng ja teenuste kättesaadavus</w:t>
            </w:r>
            <w:r w:rsidR="00F6503F">
              <w:rPr>
                <w:noProof/>
                <w:webHidden/>
              </w:rPr>
              <w:tab/>
            </w:r>
            <w:r w:rsidR="00F6503F">
              <w:rPr>
                <w:noProof/>
                <w:webHidden/>
              </w:rPr>
              <w:fldChar w:fldCharType="begin"/>
            </w:r>
            <w:r w:rsidR="00F6503F">
              <w:rPr>
                <w:noProof/>
                <w:webHidden/>
              </w:rPr>
              <w:instrText xml:space="preserve"> PAGEREF _Toc505761510 \h </w:instrText>
            </w:r>
            <w:r w:rsidR="00F6503F">
              <w:rPr>
                <w:noProof/>
                <w:webHidden/>
              </w:rPr>
            </w:r>
            <w:r w:rsidR="00F6503F">
              <w:rPr>
                <w:noProof/>
                <w:webHidden/>
              </w:rPr>
              <w:fldChar w:fldCharType="separate"/>
            </w:r>
            <w:r w:rsidR="00F6503F">
              <w:rPr>
                <w:noProof/>
                <w:webHidden/>
              </w:rPr>
              <w:t>12</w:t>
            </w:r>
            <w:r w:rsidR="00F6503F">
              <w:rPr>
                <w:noProof/>
                <w:webHidden/>
              </w:rPr>
              <w:fldChar w:fldCharType="end"/>
            </w:r>
          </w:hyperlink>
        </w:p>
        <w:p w:rsidR="00F6503F" w:rsidRDefault="00A31D69">
          <w:pPr>
            <w:pStyle w:val="SK3"/>
            <w:rPr>
              <w:rFonts w:eastAsiaTheme="minorEastAsia"/>
              <w:noProof/>
              <w:sz w:val="22"/>
              <w:szCs w:val="22"/>
              <w:lang w:eastAsia="et-EE"/>
            </w:rPr>
          </w:pPr>
          <w:hyperlink w:anchor="_Toc505761511" w:history="1">
            <w:r w:rsidR="00F6503F" w:rsidRPr="00C0205A">
              <w:rPr>
                <w:rStyle w:val="Hperlink"/>
                <w:noProof/>
              </w:rPr>
              <w:t>3.8.2. Lähipiirkonna teised tegevused</w:t>
            </w:r>
            <w:r w:rsidR="00F6503F">
              <w:rPr>
                <w:noProof/>
                <w:webHidden/>
              </w:rPr>
              <w:tab/>
            </w:r>
            <w:r w:rsidR="00F6503F">
              <w:rPr>
                <w:noProof/>
                <w:webHidden/>
              </w:rPr>
              <w:fldChar w:fldCharType="begin"/>
            </w:r>
            <w:r w:rsidR="00F6503F">
              <w:rPr>
                <w:noProof/>
                <w:webHidden/>
              </w:rPr>
              <w:instrText xml:space="preserve"> PAGEREF _Toc505761511 \h </w:instrText>
            </w:r>
            <w:r w:rsidR="00F6503F">
              <w:rPr>
                <w:noProof/>
                <w:webHidden/>
              </w:rPr>
            </w:r>
            <w:r w:rsidR="00F6503F">
              <w:rPr>
                <w:noProof/>
                <w:webHidden/>
              </w:rPr>
              <w:fldChar w:fldCharType="separate"/>
            </w:r>
            <w:r w:rsidR="00F6503F">
              <w:rPr>
                <w:noProof/>
                <w:webHidden/>
              </w:rPr>
              <w:t>12</w:t>
            </w:r>
            <w:r w:rsidR="00F6503F">
              <w:rPr>
                <w:noProof/>
                <w:webHidden/>
              </w:rPr>
              <w:fldChar w:fldCharType="end"/>
            </w:r>
          </w:hyperlink>
        </w:p>
        <w:p w:rsidR="00F6503F" w:rsidRDefault="00A31D69">
          <w:pPr>
            <w:pStyle w:val="SK3"/>
            <w:rPr>
              <w:rFonts w:eastAsiaTheme="minorEastAsia"/>
              <w:noProof/>
              <w:sz w:val="22"/>
              <w:szCs w:val="22"/>
              <w:lang w:eastAsia="et-EE"/>
            </w:rPr>
          </w:pPr>
          <w:hyperlink w:anchor="_Toc505761512" w:history="1">
            <w:r w:rsidR="00F6503F" w:rsidRPr="00C0205A">
              <w:rPr>
                <w:rStyle w:val="Hperlink"/>
                <w:noProof/>
              </w:rPr>
              <w:t>3.8.3. Müra ja vibratsioon</w:t>
            </w:r>
            <w:r w:rsidR="00F6503F">
              <w:rPr>
                <w:noProof/>
                <w:webHidden/>
              </w:rPr>
              <w:tab/>
            </w:r>
            <w:r w:rsidR="00F6503F">
              <w:rPr>
                <w:noProof/>
                <w:webHidden/>
              </w:rPr>
              <w:fldChar w:fldCharType="begin"/>
            </w:r>
            <w:r w:rsidR="00F6503F">
              <w:rPr>
                <w:noProof/>
                <w:webHidden/>
              </w:rPr>
              <w:instrText xml:space="preserve"> PAGEREF _Toc505761512 \h </w:instrText>
            </w:r>
            <w:r w:rsidR="00F6503F">
              <w:rPr>
                <w:noProof/>
                <w:webHidden/>
              </w:rPr>
            </w:r>
            <w:r w:rsidR="00F6503F">
              <w:rPr>
                <w:noProof/>
                <w:webHidden/>
              </w:rPr>
              <w:fldChar w:fldCharType="separate"/>
            </w:r>
            <w:r w:rsidR="00F6503F">
              <w:rPr>
                <w:noProof/>
                <w:webHidden/>
              </w:rPr>
              <w:t>12</w:t>
            </w:r>
            <w:r w:rsidR="00F6503F">
              <w:rPr>
                <w:noProof/>
                <w:webHidden/>
              </w:rPr>
              <w:fldChar w:fldCharType="end"/>
            </w:r>
          </w:hyperlink>
        </w:p>
        <w:p w:rsidR="00F6503F" w:rsidRDefault="00A31D69">
          <w:pPr>
            <w:pStyle w:val="SK3"/>
            <w:rPr>
              <w:rFonts w:eastAsiaTheme="minorEastAsia"/>
              <w:noProof/>
              <w:sz w:val="22"/>
              <w:szCs w:val="22"/>
              <w:lang w:eastAsia="et-EE"/>
            </w:rPr>
          </w:pPr>
          <w:hyperlink w:anchor="_Toc505761513" w:history="1">
            <w:r w:rsidR="00F6503F" w:rsidRPr="00C0205A">
              <w:rPr>
                <w:rStyle w:val="Hperlink"/>
                <w:noProof/>
              </w:rPr>
              <w:t>3.8.4. Õhusaaste</w:t>
            </w:r>
            <w:r w:rsidR="00F6503F">
              <w:rPr>
                <w:noProof/>
                <w:webHidden/>
              </w:rPr>
              <w:tab/>
            </w:r>
            <w:r w:rsidR="00F6503F">
              <w:rPr>
                <w:noProof/>
                <w:webHidden/>
              </w:rPr>
              <w:fldChar w:fldCharType="begin"/>
            </w:r>
            <w:r w:rsidR="00F6503F">
              <w:rPr>
                <w:noProof/>
                <w:webHidden/>
              </w:rPr>
              <w:instrText xml:space="preserve"> PAGEREF _Toc505761513 \h </w:instrText>
            </w:r>
            <w:r w:rsidR="00F6503F">
              <w:rPr>
                <w:noProof/>
                <w:webHidden/>
              </w:rPr>
            </w:r>
            <w:r w:rsidR="00F6503F">
              <w:rPr>
                <w:noProof/>
                <w:webHidden/>
              </w:rPr>
              <w:fldChar w:fldCharType="separate"/>
            </w:r>
            <w:r w:rsidR="00F6503F">
              <w:rPr>
                <w:noProof/>
                <w:webHidden/>
              </w:rPr>
              <w:t>12</w:t>
            </w:r>
            <w:r w:rsidR="00F6503F">
              <w:rPr>
                <w:noProof/>
                <w:webHidden/>
              </w:rPr>
              <w:fldChar w:fldCharType="end"/>
            </w:r>
          </w:hyperlink>
        </w:p>
        <w:p w:rsidR="00F6503F" w:rsidRDefault="00A31D69">
          <w:pPr>
            <w:pStyle w:val="SK3"/>
            <w:rPr>
              <w:rFonts w:eastAsiaTheme="minorEastAsia"/>
              <w:noProof/>
              <w:sz w:val="22"/>
              <w:szCs w:val="22"/>
              <w:lang w:eastAsia="et-EE"/>
            </w:rPr>
          </w:pPr>
          <w:hyperlink w:anchor="_Toc505761514" w:history="1">
            <w:r w:rsidR="00F6503F" w:rsidRPr="00C0205A">
              <w:rPr>
                <w:rStyle w:val="Hperlink"/>
                <w:noProof/>
              </w:rPr>
              <w:t>3.8.5. Jäätme- ja energiamahukus</w:t>
            </w:r>
            <w:r w:rsidR="00F6503F">
              <w:rPr>
                <w:noProof/>
                <w:webHidden/>
              </w:rPr>
              <w:tab/>
            </w:r>
            <w:r w:rsidR="00F6503F">
              <w:rPr>
                <w:noProof/>
                <w:webHidden/>
              </w:rPr>
              <w:fldChar w:fldCharType="begin"/>
            </w:r>
            <w:r w:rsidR="00F6503F">
              <w:rPr>
                <w:noProof/>
                <w:webHidden/>
              </w:rPr>
              <w:instrText xml:space="preserve"> PAGEREF _Toc505761514 \h </w:instrText>
            </w:r>
            <w:r w:rsidR="00F6503F">
              <w:rPr>
                <w:noProof/>
                <w:webHidden/>
              </w:rPr>
            </w:r>
            <w:r w:rsidR="00F6503F">
              <w:rPr>
                <w:noProof/>
                <w:webHidden/>
              </w:rPr>
              <w:fldChar w:fldCharType="separate"/>
            </w:r>
            <w:r w:rsidR="00F6503F">
              <w:rPr>
                <w:noProof/>
                <w:webHidden/>
              </w:rPr>
              <w:t>13</w:t>
            </w:r>
            <w:r w:rsidR="00F6503F">
              <w:rPr>
                <w:noProof/>
                <w:webHidden/>
              </w:rPr>
              <w:fldChar w:fldCharType="end"/>
            </w:r>
          </w:hyperlink>
        </w:p>
        <w:p w:rsidR="00F6503F" w:rsidRDefault="00A31D69">
          <w:pPr>
            <w:pStyle w:val="SK3"/>
            <w:rPr>
              <w:rFonts w:eastAsiaTheme="minorEastAsia"/>
              <w:noProof/>
              <w:sz w:val="22"/>
              <w:szCs w:val="22"/>
              <w:lang w:eastAsia="et-EE"/>
            </w:rPr>
          </w:pPr>
          <w:hyperlink w:anchor="_Toc505761515" w:history="1">
            <w:r w:rsidR="00F6503F" w:rsidRPr="00C0205A">
              <w:rPr>
                <w:rStyle w:val="Hperlink"/>
                <w:noProof/>
              </w:rPr>
              <w:t>3.8.6. Avariiolukordade esinemise võimalus</w:t>
            </w:r>
            <w:r w:rsidR="00F6503F">
              <w:rPr>
                <w:noProof/>
                <w:webHidden/>
              </w:rPr>
              <w:tab/>
            </w:r>
            <w:r w:rsidR="00F6503F">
              <w:rPr>
                <w:noProof/>
                <w:webHidden/>
              </w:rPr>
              <w:fldChar w:fldCharType="begin"/>
            </w:r>
            <w:r w:rsidR="00F6503F">
              <w:rPr>
                <w:noProof/>
                <w:webHidden/>
              </w:rPr>
              <w:instrText xml:space="preserve"> PAGEREF _Toc505761515 \h </w:instrText>
            </w:r>
            <w:r w:rsidR="00F6503F">
              <w:rPr>
                <w:noProof/>
                <w:webHidden/>
              </w:rPr>
            </w:r>
            <w:r w:rsidR="00F6503F">
              <w:rPr>
                <w:noProof/>
                <w:webHidden/>
              </w:rPr>
              <w:fldChar w:fldCharType="separate"/>
            </w:r>
            <w:r w:rsidR="00F6503F">
              <w:rPr>
                <w:noProof/>
                <w:webHidden/>
              </w:rPr>
              <w:t>13</w:t>
            </w:r>
            <w:r w:rsidR="00F6503F">
              <w:rPr>
                <w:noProof/>
                <w:webHidden/>
              </w:rPr>
              <w:fldChar w:fldCharType="end"/>
            </w:r>
          </w:hyperlink>
        </w:p>
        <w:p w:rsidR="00F6503F" w:rsidRDefault="00A31D69">
          <w:pPr>
            <w:pStyle w:val="SK1"/>
            <w:rPr>
              <w:rFonts w:eastAsiaTheme="minorEastAsia"/>
              <w:b w:val="0"/>
              <w:noProof/>
              <w:sz w:val="22"/>
              <w:szCs w:val="22"/>
              <w:lang w:eastAsia="et-EE"/>
            </w:rPr>
          </w:pPr>
          <w:hyperlink w:anchor="_Toc505761516" w:history="1">
            <w:r w:rsidR="00F6503F" w:rsidRPr="00C0205A">
              <w:rPr>
                <w:rStyle w:val="Hperlink"/>
                <w:noProof/>
              </w:rPr>
              <w:t>4. Eelhinnangu kokkuvõte</w:t>
            </w:r>
            <w:r w:rsidR="00F6503F">
              <w:rPr>
                <w:noProof/>
                <w:webHidden/>
              </w:rPr>
              <w:tab/>
            </w:r>
            <w:r w:rsidR="00F6503F">
              <w:rPr>
                <w:noProof/>
                <w:webHidden/>
              </w:rPr>
              <w:fldChar w:fldCharType="begin"/>
            </w:r>
            <w:r w:rsidR="00F6503F">
              <w:rPr>
                <w:noProof/>
                <w:webHidden/>
              </w:rPr>
              <w:instrText xml:space="preserve"> PAGEREF _Toc505761516 \h </w:instrText>
            </w:r>
            <w:r w:rsidR="00F6503F">
              <w:rPr>
                <w:noProof/>
                <w:webHidden/>
              </w:rPr>
            </w:r>
            <w:r w:rsidR="00F6503F">
              <w:rPr>
                <w:noProof/>
                <w:webHidden/>
              </w:rPr>
              <w:fldChar w:fldCharType="separate"/>
            </w:r>
            <w:r w:rsidR="00F6503F">
              <w:rPr>
                <w:noProof/>
                <w:webHidden/>
              </w:rPr>
              <w:t>14</w:t>
            </w:r>
            <w:r w:rsidR="00F6503F">
              <w:rPr>
                <w:noProof/>
                <w:webHidden/>
              </w:rPr>
              <w:fldChar w:fldCharType="end"/>
            </w:r>
          </w:hyperlink>
        </w:p>
        <w:p w:rsidR="00F6503F" w:rsidRDefault="00A31D69">
          <w:pPr>
            <w:pStyle w:val="SK1"/>
            <w:rPr>
              <w:rFonts w:eastAsiaTheme="minorEastAsia"/>
              <w:b w:val="0"/>
              <w:noProof/>
              <w:sz w:val="22"/>
              <w:szCs w:val="22"/>
              <w:lang w:eastAsia="et-EE"/>
            </w:rPr>
          </w:pPr>
          <w:hyperlink w:anchor="_Toc505761517" w:history="1">
            <w:r w:rsidR="00F6503F" w:rsidRPr="00C0205A">
              <w:rPr>
                <w:rStyle w:val="Hperlink"/>
                <w:noProof/>
              </w:rPr>
              <w:t>Kasutatud kirjandus</w:t>
            </w:r>
            <w:r w:rsidR="00F6503F">
              <w:rPr>
                <w:noProof/>
                <w:webHidden/>
              </w:rPr>
              <w:tab/>
            </w:r>
            <w:r w:rsidR="00F6503F">
              <w:rPr>
                <w:noProof/>
                <w:webHidden/>
              </w:rPr>
              <w:fldChar w:fldCharType="begin"/>
            </w:r>
            <w:r w:rsidR="00F6503F">
              <w:rPr>
                <w:noProof/>
                <w:webHidden/>
              </w:rPr>
              <w:instrText xml:space="preserve"> PAGEREF _Toc505761517 \h </w:instrText>
            </w:r>
            <w:r w:rsidR="00F6503F">
              <w:rPr>
                <w:noProof/>
                <w:webHidden/>
              </w:rPr>
            </w:r>
            <w:r w:rsidR="00F6503F">
              <w:rPr>
                <w:noProof/>
                <w:webHidden/>
              </w:rPr>
              <w:fldChar w:fldCharType="separate"/>
            </w:r>
            <w:r w:rsidR="00F6503F">
              <w:rPr>
                <w:noProof/>
                <w:webHidden/>
              </w:rPr>
              <w:t>15</w:t>
            </w:r>
            <w:r w:rsidR="00F6503F">
              <w:rPr>
                <w:noProof/>
                <w:webHidden/>
              </w:rPr>
              <w:fldChar w:fldCharType="end"/>
            </w:r>
          </w:hyperlink>
        </w:p>
        <w:p w:rsidR="005C7BE2" w:rsidRPr="00875B97" w:rsidRDefault="005C7BE2">
          <w:r w:rsidRPr="00875B97">
            <w:fldChar w:fldCharType="end"/>
          </w:r>
        </w:p>
      </w:sdtContent>
    </w:sdt>
    <w:p w:rsidR="00405332" w:rsidRPr="00875B97" w:rsidRDefault="00405332" w:rsidP="00673EC6"/>
    <w:p w:rsidR="00554E2B" w:rsidRDefault="003E50F6" w:rsidP="003E50F6">
      <w:pPr>
        <w:pStyle w:val="Pealkiri1"/>
        <w:numPr>
          <w:ilvl w:val="0"/>
          <w:numId w:val="0"/>
        </w:numPr>
        <w:ind w:left="426" w:hanging="426"/>
        <w:rPr>
          <w:rStyle w:val="Tugevviide"/>
          <w:b/>
          <w:bCs w:val="0"/>
          <w:smallCaps w:val="0"/>
          <w:spacing w:val="0"/>
        </w:rPr>
      </w:pPr>
      <w:bookmarkStart w:id="1" w:name="_Toc505761489"/>
      <w:r>
        <w:rPr>
          <w:rStyle w:val="Tugevviide"/>
          <w:b/>
          <w:bCs w:val="0"/>
          <w:smallCaps w:val="0"/>
          <w:spacing w:val="0"/>
        </w:rPr>
        <w:lastRenderedPageBreak/>
        <w:t>Sissejuhatus</w:t>
      </w:r>
      <w:bookmarkEnd w:id="1"/>
    </w:p>
    <w:p w:rsidR="00A3797F" w:rsidRDefault="00A3797F" w:rsidP="00A3797F">
      <w:r>
        <w:t>Käesoleva töö eesmärgiks on anda keskkonnamõju strateegilise hindamise (KSH) eelhinnang Liliani kinnistu detailplaneeringu koostamiseks.</w:t>
      </w:r>
      <w:r w:rsidR="00147DFE">
        <w:t xml:space="preserve"> Eelhinnang annab ülevaate Liliani kinnistu detailplaneeringu elluviimisega kaasnevatest võimalikest keskkonnamõjudest ning on otsustajale eksperthinnanguna kasutatav abimaterjal otsustamaks kas KMH algatamine on vajalik.</w:t>
      </w:r>
    </w:p>
    <w:p w:rsidR="00147DFE" w:rsidRDefault="00665C76" w:rsidP="00147DFE">
      <w:r>
        <w:t>Käesoleva KSH eelhinnangu kohustus tuleneb keskkonnamõju hindamise ja keskkonnajuhtimissüsteemi seaduse</w:t>
      </w:r>
      <w:r w:rsidR="00FB53EF">
        <w:t xml:space="preserve"> (edaspidi KeHJS)</w:t>
      </w:r>
      <w:r>
        <w:t xml:space="preserve"> § 33 lg 2 punkt </w:t>
      </w:r>
      <w:r w:rsidR="00FB53EF">
        <w:t>1</w:t>
      </w:r>
      <w:r>
        <w:t xml:space="preserve">-st.   </w:t>
      </w:r>
      <w:r w:rsidR="00147DFE">
        <w:t>Eelhinnang</w:t>
      </w:r>
      <w:r w:rsidR="00D61E82">
        <w:t>us hinnati</w:t>
      </w:r>
      <w:r w:rsidR="00D07C20">
        <w:t xml:space="preserve"> kavandatavat tegevust</w:t>
      </w:r>
      <w:r w:rsidR="00147DFE">
        <w:t xml:space="preserve"> lähtudes </w:t>
      </w:r>
      <w:r w:rsidR="00FB53EF">
        <w:t>KeHJS</w:t>
      </w:r>
      <w:r w:rsidR="00147DFE">
        <w:t xml:space="preserve"> § 6</w:t>
      </w:r>
      <w:r w:rsidR="00147DFE" w:rsidRPr="00CF27B8">
        <w:rPr>
          <w:vertAlign w:val="superscript"/>
        </w:rPr>
        <w:t>1</w:t>
      </w:r>
      <w:r w:rsidR="00147DFE">
        <w:t xml:space="preserve"> sätestatud kriteeriumidest</w:t>
      </w:r>
      <w:r w:rsidR="00147DFE">
        <w:rPr>
          <w:rStyle w:val="Allmrkuseviide"/>
        </w:rPr>
        <w:footnoteReference w:id="1"/>
      </w:r>
      <w:r w:rsidR="00147DFE">
        <w:t>.</w:t>
      </w:r>
    </w:p>
    <w:p w:rsidR="00147DFE" w:rsidRDefault="00147DFE" w:rsidP="00147DFE">
      <w:r>
        <w:t>Detailplaneering on lähiaastate ehitustegevuse aluseks. Detailplaneeringu alusel koostatakse ehitusprojekt, mis on aluseks ehitusloa väljastamisel.</w:t>
      </w:r>
    </w:p>
    <w:p w:rsidR="00147DFE" w:rsidRDefault="00147DFE" w:rsidP="00147DFE">
      <w:r>
        <w:t xml:space="preserve">Liliani kinnistu detailplaneeringuga kavandatavate tegevuste elluviimisega ei ole teadaolevalt seotud keskkonnaprobleeme. Planeeringu elluviimisega kaasnevaid võimalikke keskkonnamõjusid on käsitletud eelhinnangu peatükis </w:t>
      </w:r>
      <w:r>
        <w:rPr>
          <w:highlight w:val="yellow"/>
        </w:rPr>
        <w:fldChar w:fldCharType="begin"/>
      </w:r>
      <w:r>
        <w:instrText xml:space="preserve"> REF _Ref492628692 \r \h </w:instrText>
      </w:r>
      <w:r>
        <w:rPr>
          <w:highlight w:val="yellow"/>
        </w:rPr>
      </w:r>
      <w:r>
        <w:rPr>
          <w:highlight w:val="yellow"/>
        </w:rPr>
        <w:fldChar w:fldCharType="separate"/>
      </w:r>
      <w:r>
        <w:t xml:space="preserve">3. </w:t>
      </w:r>
      <w:r>
        <w:rPr>
          <w:highlight w:val="yellow"/>
        </w:rPr>
        <w:fldChar w:fldCharType="end"/>
      </w:r>
    </w:p>
    <w:p w:rsidR="00147DFE" w:rsidRDefault="00147DFE" w:rsidP="00147DFE">
      <w:r>
        <w:t>Liliani kinnistu detailplaneeringu elluviimine ei ole seotud Euroopa Liidu keskkonnaalaste õigusaktide nõuete üle võtmisega.</w:t>
      </w:r>
    </w:p>
    <w:p w:rsidR="00147DFE" w:rsidRDefault="00147DFE" w:rsidP="00147DFE">
      <w:r>
        <w:t xml:space="preserve">Detailplaneeringu koostamise korraldaja on </w:t>
      </w:r>
      <w:r w:rsidR="00030438">
        <w:t xml:space="preserve">Viimsi Vallavalitsus ja huvitatud isik on </w:t>
      </w:r>
      <w:r w:rsidR="008B0D0C">
        <w:t>Sarto Holding OÜ.</w:t>
      </w:r>
    </w:p>
    <w:p w:rsidR="00147DFE" w:rsidRPr="00A3797F" w:rsidRDefault="00147DFE" w:rsidP="00A3797F"/>
    <w:p w:rsidR="003E50F6" w:rsidRDefault="00C6224F" w:rsidP="003E50F6">
      <w:pPr>
        <w:pStyle w:val="Pealkiri1"/>
      </w:pPr>
      <w:bookmarkStart w:id="2" w:name="_Toc505761490"/>
      <w:r>
        <w:lastRenderedPageBreak/>
        <w:t>Ülevaade detailplaneeringuga kavandatavast tegevusest</w:t>
      </w:r>
      <w:bookmarkEnd w:id="2"/>
    </w:p>
    <w:p w:rsidR="00C6224F" w:rsidRDefault="00C6224F" w:rsidP="00C6224F">
      <w:pPr>
        <w:pStyle w:val="Pealkiri2"/>
      </w:pPr>
      <w:bookmarkStart w:id="3" w:name="_Toc505761491"/>
      <w:r>
        <w:t>Planeeritava kinnistu ja selle lähiala lühikirjeldus</w:t>
      </w:r>
      <w:r w:rsidR="005B0133">
        <w:rPr>
          <w:rStyle w:val="Allmrkuseviide"/>
        </w:rPr>
        <w:footnoteReference w:id="2"/>
      </w:r>
      <w:bookmarkEnd w:id="3"/>
    </w:p>
    <w:p w:rsidR="004311D2" w:rsidRDefault="004311D2" w:rsidP="004311D2">
      <w:r>
        <w:t xml:space="preserve">Liliani maaüksus (katastritunnus </w:t>
      </w:r>
      <w:r w:rsidRPr="004311D2">
        <w:t>89001:001:0</w:t>
      </w:r>
      <w:r w:rsidR="00610E93">
        <w:t>3</w:t>
      </w:r>
      <w:r w:rsidRPr="004311D2">
        <w:t>40</w:t>
      </w:r>
      <w:r>
        <w:t>) asub Viimsi vallas Naissaare edelarannikul Väikeheinamaa külas</w:t>
      </w:r>
      <w:r w:rsidR="00A547B1">
        <w:t xml:space="preserve"> (</w:t>
      </w:r>
      <w:r w:rsidR="00A547B1">
        <w:fldChar w:fldCharType="begin"/>
      </w:r>
      <w:r w:rsidR="00A547B1">
        <w:instrText xml:space="preserve"> REF _Ref493154881 \h </w:instrText>
      </w:r>
      <w:r w:rsidR="00A547B1">
        <w:fldChar w:fldCharType="separate"/>
      </w:r>
      <w:r w:rsidR="00A547B1">
        <w:t xml:space="preserve">Joonis </w:t>
      </w:r>
      <w:r w:rsidR="00A547B1">
        <w:rPr>
          <w:noProof/>
        </w:rPr>
        <w:t>1</w:t>
      </w:r>
      <w:r w:rsidR="00A547B1">
        <w:fldChar w:fldCharType="end"/>
      </w:r>
      <w:r w:rsidR="00A547B1">
        <w:t>)</w:t>
      </w:r>
      <w:r>
        <w:t>.</w:t>
      </w:r>
      <w:r w:rsidR="008C0C91">
        <w:t xml:space="preserve"> </w:t>
      </w:r>
      <w:r w:rsidR="00A547B1">
        <w:t xml:space="preserve">Maaüksuse </w:t>
      </w:r>
      <w:r w:rsidR="00BD0A44">
        <w:t xml:space="preserve">pindala on 1,44 ha ning </w:t>
      </w:r>
      <w:r w:rsidR="00A547B1">
        <w:t>sihtotstarve 100 % maatulundusmaa.</w:t>
      </w:r>
      <w:r w:rsidR="00554E2B">
        <w:t xml:space="preserve"> Liliani maaüksusel paikneb suvemaja</w:t>
      </w:r>
      <w:r w:rsidR="00FD6003">
        <w:t xml:space="preserve"> ja selle abihoone, mis on sinna ehitatud vastavalt </w:t>
      </w:r>
      <w:r w:rsidR="00F71F34">
        <w:t xml:space="preserve">2005. aastal </w:t>
      </w:r>
      <w:r w:rsidR="00FD6003">
        <w:t>kehtestatud detailplaneeringule</w:t>
      </w:r>
      <w:r w:rsidR="00F71F34">
        <w:t>.</w:t>
      </w:r>
      <w:r w:rsidR="00FD6003">
        <w:t xml:space="preserve"> </w:t>
      </w:r>
    </w:p>
    <w:p w:rsidR="00A547B1" w:rsidRPr="004311D2" w:rsidRDefault="00A547B1" w:rsidP="00A547B1">
      <w:pPr>
        <w:pStyle w:val="Pealdis"/>
      </w:pPr>
      <w:bookmarkStart w:id="4" w:name="_Ref493154881"/>
      <w:r>
        <w:rPr>
          <w:noProof/>
          <w:lang w:eastAsia="et-EE"/>
        </w:rPr>
        <w:drawing>
          <wp:inline distT="0" distB="0" distL="0" distR="0">
            <wp:extent cx="5760720" cy="3444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44240"/>
                    </a:xfrm>
                    <a:prstGeom prst="rect">
                      <a:avLst/>
                    </a:prstGeom>
                    <a:noFill/>
                    <a:ln>
                      <a:noFill/>
                    </a:ln>
                  </pic:spPr>
                </pic:pic>
              </a:graphicData>
            </a:graphic>
          </wp:inline>
        </w:drawing>
      </w:r>
      <w:r>
        <w:t xml:space="preserve">Joonis </w:t>
      </w:r>
      <w:r w:rsidR="00A31D69">
        <w:fldChar w:fldCharType="begin"/>
      </w:r>
      <w:r w:rsidR="00A31D69">
        <w:instrText xml:space="preserve"> SEQ Joonis \* ARABIC </w:instrText>
      </w:r>
      <w:r w:rsidR="00A31D69">
        <w:fldChar w:fldCharType="separate"/>
      </w:r>
      <w:r w:rsidR="00106E96">
        <w:rPr>
          <w:noProof/>
        </w:rPr>
        <w:t>1</w:t>
      </w:r>
      <w:r w:rsidR="00A31D69">
        <w:rPr>
          <w:noProof/>
        </w:rPr>
        <w:fldChar w:fldCharType="end"/>
      </w:r>
      <w:bookmarkEnd w:id="4"/>
      <w:r>
        <w:t>. Liliani maaüksuse asendiplaan</w:t>
      </w:r>
    </w:p>
    <w:p w:rsidR="00EA6FA3" w:rsidRDefault="002C7A1A" w:rsidP="00EA6FA3">
      <w:r>
        <w:t>Liliani kinnistu piirneb</w:t>
      </w:r>
      <w:r w:rsidR="008B0421">
        <w:t xml:space="preserve"> järgnevalt (</w:t>
      </w:r>
      <w:r w:rsidR="008B0421">
        <w:fldChar w:fldCharType="begin"/>
      </w:r>
      <w:r w:rsidR="008B0421">
        <w:instrText xml:space="preserve"> REF _Ref493155314 \h </w:instrText>
      </w:r>
      <w:r w:rsidR="008B0421">
        <w:fldChar w:fldCharType="separate"/>
      </w:r>
      <w:r w:rsidR="008B0421">
        <w:t xml:space="preserve">Tabel </w:t>
      </w:r>
      <w:r w:rsidR="008B0421">
        <w:rPr>
          <w:noProof/>
        </w:rPr>
        <w:t>1</w:t>
      </w:r>
      <w:r w:rsidR="008B0421">
        <w:fldChar w:fldCharType="end"/>
      </w:r>
      <w:r w:rsidR="008B0421">
        <w:t>) kirjeldatud kinnistutega.</w:t>
      </w:r>
    </w:p>
    <w:p w:rsidR="008B0421" w:rsidRDefault="008B0421" w:rsidP="008B0421">
      <w:pPr>
        <w:pStyle w:val="Pealdis"/>
      </w:pPr>
      <w:bookmarkStart w:id="5" w:name="_Ref493155314"/>
      <w:r>
        <w:t xml:space="preserve">Tabel </w:t>
      </w:r>
      <w:r w:rsidR="00A31D69">
        <w:fldChar w:fldCharType="begin"/>
      </w:r>
      <w:r w:rsidR="00A31D69">
        <w:instrText xml:space="preserve"> SEQ Tabel \* ARABIC </w:instrText>
      </w:r>
      <w:r w:rsidR="00A31D69">
        <w:fldChar w:fldCharType="separate"/>
      </w:r>
      <w:r>
        <w:rPr>
          <w:noProof/>
        </w:rPr>
        <w:t>1</w:t>
      </w:r>
      <w:r w:rsidR="00A31D69">
        <w:rPr>
          <w:noProof/>
        </w:rPr>
        <w:fldChar w:fldCharType="end"/>
      </w:r>
      <w:bookmarkEnd w:id="5"/>
      <w:r>
        <w:t>. Planeeringuala ümbritsevad kinnistud</w:t>
      </w:r>
    </w:p>
    <w:tbl>
      <w:tblPr>
        <w:tblStyle w:val="SP-Tabel"/>
        <w:tblW w:w="7084" w:type="dxa"/>
        <w:tblLook w:val="04A0" w:firstRow="1" w:lastRow="0" w:firstColumn="1" w:lastColumn="0" w:noHBand="0" w:noVBand="1"/>
      </w:tblPr>
      <w:tblGrid>
        <w:gridCol w:w="2266"/>
        <w:gridCol w:w="2267"/>
        <w:gridCol w:w="2551"/>
      </w:tblGrid>
      <w:tr w:rsidR="008B0421" w:rsidTr="00554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hideMark/>
          </w:tcPr>
          <w:p w:rsidR="008B0421" w:rsidRDefault="008B0421" w:rsidP="00554E2B">
            <w:pPr>
              <w:spacing w:before="48" w:after="48"/>
            </w:pPr>
            <w:r>
              <w:t>Lähiaadress</w:t>
            </w:r>
          </w:p>
        </w:tc>
        <w:tc>
          <w:tcPr>
            <w:tcW w:w="2267" w:type="dxa"/>
            <w:hideMark/>
          </w:tcPr>
          <w:p w:rsidR="008B0421" w:rsidRDefault="008B0421" w:rsidP="00554E2B">
            <w:pPr>
              <w:spacing w:before="48" w:after="48"/>
              <w:cnfStyle w:val="100000000000" w:firstRow="1" w:lastRow="0" w:firstColumn="0" w:lastColumn="0" w:oddVBand="0" w:evenVBand="0" w:oddHBand="0" w:evenHBand="0" w:firstRowFirstColumn="0" w:firstRowLastColumn="0" w:lastRowFirstColumn="0" w:lastRowLastColumn="0"/>
            </w:pPr>
            <w:r>
              <w:t>Tunnus</w:t>
            </w:r>
          </w:p>
        </w:tc>
        <w:tc>
          <w:tcPr>
            <w:tcW w:w="2551" w:type="dxa"/>
            <w:hideMark/>
          </w:tcPr>
          <w:p w:rsidR="008B0421" w:rsidRDefault="008B0421" w:rsidP="00554E2B">
            <w:pPr>
              <w:spacing w:before="48" w:after="48"/>
              <w:cnfStyle w:val="100000000000" w:firstRow="1" w:lastRow="0" w:firstColumn="0" w:lastColumn="0" w:oddVBand="0" w:evenVBand="0" w:oddHBand="0" w:evenHBand="0" w:firstRowFirstColumn="0" w:firstRowLastColumn="0" w:lastRowFirstColumn="0" w:lastRowLastColumn="0"/>
            </w:pPr>
            <w:r>
              <w:t>Sihtotstarve</w:t>
            </w:r>
          </w:p>
        </w:tc>
      </w:tr>
      <w:tr w:rsidR="008B0421" w:rsidTr="008B0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554E2B">
            <w:pPr>
              <w:spacing w:before="48" w:after="48"/>
              <w:rPr>
                <w:bCs w:val="0"/>
              </w:rPr>
            </w:pPr>
            <w:r>
              <w:rPr>
                <w:bCs w:val="0"/>
              </w:rPr>
              <w:t>Lillemäe</w:t>
            </w:r>
          </w:p>
        </w:tc>
        <w:tc>
          <w:tcPr>
            <w:tcW w:w="226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554E2B">
            <w:pPr>
              <w:spacing w:before="48" w:after="48"/>
              <w:cnfStyle w:val="000000100000" w:firstRow="0" w:lastRow="0" w:firstColumn="0" w:lastColumn="0" w:oddVBand="0" w:evenVBand="0" w:oddHBand="1" w:evenHBand="0" w:firstRowFirstColumn="0" w:firstRowLastColumn="0" w:lastRowFirstColumn="0" w:lastRowLastColumn="0"/>
            </w:pPr>
            <w:r w:rsidRPr="008B0421">
              <w:t>89001:001:0240</w:t>
            </w:r>
          </w:p>
        </w:tc>
        <w:tc>
          <w:tcPr>
            <w:tcW w:w="255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554E2B">
            <w:pPr>
              <w:spacing w:before="48" w:after="48"/>
              <w:cnfStyle w:val="000000100000" w:firstRow="0" w:lastRow="0" w:firstColumn="0" w:lastColumn="0" w:oddVBand="0" w:evenVBand="0" w:oddHBand="1" w:evenHBand="0" w:firstRowFirstColumn="0" w:firstRowLastColumn="0" w:lastRowFirstColumn="0" w:lastRowLastColumn="0"/>
            </w:pPr>
            <w:r w:rsidRPr="008B0421">
              <w:t>Maatulundusmaa 100%</w:t>
            </w:r>
          </w:p>
        </w:tc>
      </w:tr>
      <w:tr w:rsidR="008B0421" w:rsidTr="008B04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554E2B">
            <w:pPr>
              <w:spacing w:before="48" w:after="48"/>
              <w:rPr>
                <w:bCs w:val="0"/>
              </w:rPr>
            </w:pPr>
            <w:r>
              <w:rPr>
                <w:bCs w:val="0"/>
              </w:rPr>
              <w:t>Ranna-Lepiku</w:t>
            </w:r>
          </w:p>
        </w:tc>
        <w:tc>
          <w:tcPr>
            <w:tcW w:w="226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554E2B">
            <w:pPr>
              <w:spacing w:before="48" w:after="48"/>
              <w:cnfStyle w:val="000000010000" w:firstRow="0" w:lastRow="0" w:firstColumn="0" w:lastColumn="0" w:oddVBand="0" w:evenVBand="0" w:oddHBand="0" w:evenHBand="1" w:firstRowFirstColumn="0" w:firstRowLastColumn="0" w:lastRowFirstColumn="0" w:lastRowLastColumn="0"/>
            </w:pPr>
            <w:r w:rsidRPr="008B0421">
              <w:t>89001:001:0116</w:t>
            </w:r>
          </w:p>
        </w:tc>
        <w:tc>
          <w:tcPr>
            <w:tcW w:w="255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554E2B">
            <w:pPr>
              <w:spacing w:before="48" w:after="48"/>
              <w:cnfStyle w:val="000000010000" w:firstRow="0" w:lastRow="0" w:firstColumn="0" w:lastColumn="0" w:oddVBand="0" w:evenVBand="0" w:oddHBand="0" w:evenHBand="1" w:firstRowFirstColumn="0" w:firstRowLastColumn="0" w:lastRowFirstColumn="0" w:lastRowLastColumn="0"/>
            </w:pPr>
            <w:r w:rsidRPr="008B0421">
              <w:t>Maatulundusmaa 100%</w:t>
            </w:r>
          </w:p>
        </w:tc>
      </w:tr>
      <w:tr w:rsidR="008B0421" w:rsidTr="008B0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8B0421">
            <w:pPr>
              <w:spacing w:before="48" w:after="48"/>
              <w:rPr>
                <w:bCs w:val="0"/>
              </w:rPr>
            </w:pPr>
            <w:r>
              <w:rPr>
                <w:bCs w:val="0"/>
              </w:rPr>
              <w:t>Viimsi metskond 92</w:t>
            </w:r>
          </w:p>
        </w:tc>
        <w:tc>
          <w:tcPr>
            <w:tcW w:w="226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8B0421">
            <w:pPr>
              <w:spacing w:before="48" w:after="48"/>
              <w:cnfStyle w:val="000000100000" w:firstRow="0" w:lastRow="0" w:firstColumn="0" w:lastColumn="0" w:oddVBand="0" w:evenVBand="0" w:oddHBand="1" w:evenHBand="0" w:firstRowFirstColumn="0" w:firstRowLastColumn="0" w:lastRowFirstColumn="0" w:lastRowLastColumn="0"/>
            </w:pPr>
            <w:r w:rsidRPr="008B0421">
              <w:t>89001:001:0049</w:t>
            </w:r>
          </w:p>
        </w:tc>
        <w:tc>
          <w:tcPr>
            <w:tcW w:w="255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rsidR="008B0421" w:rsidRDefault="008B0421" w:rsidP="008B0421">
            <w:pPr>
              <w:spacing w:before="48" w:after="48"/>
              <w:cnfStyle w:val="000000100000" w:firstRow="0" w:lastRow="0" w:firstColumn="0" w:lastColumn="0" w:oddVBand="0" w:evenVBand="0" w:oddHBand="1" w:evenHBand="0" w:firstRowFirstColumn="0" w:firstRowLastColumn="0" w:lastRowFirstColumn="0" w:lastRowLastColumn="0"/>
            </w:pPr>
            <w:r w:rsidRPr="008B0421">
              <w:t>Maatulundusmaa 100%</w:t>
            </w:r>
          </w:p>
        </w:tc>
      </w:tr>
    </w:tbl>
    <w:p w:rsidR="008B0421" w:rsidRDefault="004C64CC" w:rsidP="004C64CC">
      <w:pPr>
        <w:pStyle w:val="Pealkiri2"/>
      </w:pPr>
      <w:bookmarkStart w:id="6" w:name="_Toc505761492"/>
      <w:r>
        <w:t>Planeeringuga kavandatav tegevus</w:t>
      </w:r>
      <w:bookmarkEnd w:id="6"/>
    </w:p>
    <w:p w:rsidR="00554E2B" w:rsidRDefault="00554E2B" w:rsidP="00554E2B">
      <w:r>
        <w:t>Detailplaneeringuga kavandatakse Liliani maaüksusele ehitada paadikuur ligikaud</w:t>
      </w:r>
      <w:r w:rsidR="008A0442">
        <w:t>se</w:t>
      </w:r>
      <w:r>
        <w:t xml:space="preserve"> pindalaga 19 m</w:t>
      </w:r>
      <w:r w:rsidRPr="00554E2B">
        <w:rPr>
          <w:vertAlign w:val="superscript"/>
        </w:rPr>
        <w:t>2</w:t>
      </w:r>
      <w:r>
        <w:t xml:space="preserve"> (4 x 4,5 m, kõrgusega 4 m)</w:t>
      </w:r>
      <w:r w:rsidR="008B4638">
        <w:t xml:space="preserve"> (</w:t>
      </w:r>
      <w:r w:rsidR="00106E96">
        <w:fldChar w:fldCharType="begin"/>
      </w:r>
      <w:r w:rsidR="00106E96">
        <w:instrText xml:space="preserve"> REF _Ref493507426 \h </w:instrText>
      </w:r>
      <w:r w:rsidR="00106E96">
        <w:fldChar w:fldCharType="separate"/>
      </w:r>
      <w:r w:rsidR="00106E96">
        <w:t xml:space="preserve">Joonis </w:t>
      </w:r>
      <w:r w:rsidR="00106E96">
        <w:rPr>
          <w:noProof/>
        </w:rPr>
        <w:t>2</w:t>
      </w:r>
      <w:r w:rsidR="00106E96">
        <w:fldChar w:fldCharType="end"/>
      </w:r>
      <w:r w:rsidR="008B4638">
        <w:t>)</w:t>
      </w:r>
      <w:r>
        <w:t xml:space="preserve">. Liliani kinnistul paikneb </w:t>
      </w:r>
      <w:r w:rsidR="00391764">
        <w:t>hetkel</w:t>
      </w:r>
      <w:r w:rsidR="008A0442">
        <w:t xml:space="preserve"> suvemaja ja selle abihoone, ent kehtestatud detailplaneeringus ei vähendatud hoonete ehitamiseks ehituskeeluvööndit. Seega tuleb käesoleva detailplaneeringuga</w:t>
      </w:r>
      <w:r w:rsidR="00391764">
        <w:t xml:space="preserve"> seadustada</w:t>
      </w:r>
      <w:r w:rsidR="008A0442">
        <w:t xml:space="preserve"> olemasolev suvemaja ja abihoone (vähendada ehituskeeluvööndit).</w:t>
      </w:r>
    </w:p>
    <w:p w:rsidR="008B4638" w:rsidRDefault="008B4638" w:rsidP="00554E2B">
      <w:pPr>
        <w:rPr>
          <w:noProof/>
        </w:rPr>
      </w:pPr>
      <w:r>
        <w:rPr>
          <w:noProof/>
          <w:lang w:eastAsia="et-EE"/>
        </w:rPr>
        <w:lastRenderedPageBreak/>
        <w:drawing>
          <wp:anchor distT="0" distB="0" distL="114300" distR="114300" simplePos="0" relativeHeight="251658240" behindDoc="1" locked="0" layoutInCell="1" allowOverlap="1">
            <wp:simplePos x="0" y="0"/>
            <wp:positionH relativeFrom="column">
              <wp:posOffset>-1270</wp:posOffset>
            </wp:positionH>
            <wp:positionV relativeFrom="paragraph">
              <wp:posOffset>1905</wp:posOffset>
            </wp:positionV>
            <wp:extent cx="5760720" cy="48234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p>
    <w:p w:rsidR="008B4638" w:rsidRDefault="008B4638" w:rsidP="00554E2B">
      <w:pPr>
        <w:rPr>
          <w:noProof/>
        </w:rPr>
      </w:pPr>
      <w:r>
        <w:rPr>
          <w:noProof/>
          <w:lang w:eastAsia="et-EE"/>
        </w:rPr>
        <w:drawing>
          <wp:anchor distT="0" distB="0" distL="114300" distR="114300" simplePos="0" relativeHeight="251659264" behindDoc="0" locked="0" layoutInCell="1" allowOverlap="1">
            <wp:simplePos x="0" y="0"/>
            <wp:positionH relativeFrom="margin">
              <wp:posOffset>3938270</wp:posOffset>
            </wp:positionH>
            <wp:positionV relativeFrom="margin">
              <wp:posOffset>3532505</wp:posOffset>
            </wp:positionV>
            <wp:extent cx="1816002" cy="1287780"/>
            <wp:effectExtent l="19050" t="19050" r="13335" b="266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002" cy="1287780"/>
                    </a:xfrm>
                    <a:prstGeom prst="rect">
                      <a:avLst/>
                    </a:prstGeom>
                    <a:noFill/>
                    <a:ln w="3175">
                      <a:solidFill>
                        <a:schemeClr val="tx1"/>
                      </a:solidFill>
                    </a:ln>
                  </pic:spPr>
                </pic:pic>
              </a:graphicData>
            </a:graphic>
          </wp:anchor>
        </w:drawing>
      </w:r>
    </w:p>
    <w:p w:rsidR="008B4638" w:rsidRDefault="008B4638" w:rsidP="00554E2B"/>
    <w:p w:rsidR="00106E96" w:rsidRDefault="00106E96" w:rsidP="00554E2B"/>
    <w:p w:rsidR="00106E96" w:rsidRDefault="00106E96" w:rsidP="00554E2B"/>
    <w:p w:rsidR="00106E96" w:rsidRDefault="00106E96" w:rsidP="00554E2B"/>
    <w:p w:rsidR="00106E96" w:rsidRDefault="00106E96" w:rsidP="00554E2B"/>
    <w:p w:rsidR="00106E96" w:rsidRDefault="00106E96" w:rsidP="00554E2B"/>
    <w:p w:rsidR="00106E96" w:rsidRPr="00554E2B" w:rsidRDefault="00106E96" w:rsidP="00106E96">
      <w:pPr>
        <w:pStyle w:val="Pealdis"/>
      </w:pPr>
      <w:bookmarkStart w:id="7" w:name="_Ref493507426"/>
      <w:r>
        <w:t xml:space="preserve">Joonis </w:t>
      </w:r>
      <w:r w:rsidR="00A31D69">
        <w:fldChar w:fldCharType="begin"/>
      </w:r>
      <w:r w:rsidR="00A31D69">
        <w:instrText xml:space="preserve"> SEQ Joonis \* ARABIC </w:instrText>
      </w:r>
      <w:r w:rsidR="00A31D69">
        <w:fldChar w:fldCharType="separate"/>
      </w:r>
      <w:r>
        <w:rPr>
          <w:noProof/>
        </w:rPr>
        <w:t>2</w:t>
      </w:r>
      <w:r w:rsidR="00A31D69">
        <w:rPr>
          <w:noProof/>
        </w:rPr>
        <w:fldChar w:fldCharType="end"/>
      </w:r>
      <w:bookmarkEnd w:id="7"/>
      <w:r>
        <w:t>. Liliani kinnistu detailplaneeringu skeem</w:t>
      </w:r>
    </w:p>
    <w:p w:rsidR="00105478" w:rsidRDefault="004C2CFB" w:rsidP="004C2CFB">
      <w:pPr>
        <w:pStyle w:val="Pealkiri1"/>
      </w:pPr>
      <w:bookmarkStart w:id="8" w:name="_Toc505761493"/>
      <w:r>
        <w:lastRenderedPageBreak/>
        <w:t>Kavandatava tegevuse seos teiste planeerimisdokumentidega</w:t>
      </w:r>
      <w:bookmarkEnd w:id="8"/>
    </w:p>
    <w:p w:rsidR="0078312B" w:rsidRDefault="0078312B" w:rsidP="0078312B">
      <w:pPr>
        <w:pStyle w:val="Pealkiri2"/>
      </w:pPr>
      <w:bookmarkStart w:id="9" w:name="_Toc505761494"/>
      <w:r>
        <w:t>Harju maakonnaplaneering</w:t>
      </w:r>
      <w:r w:rsidR="008670A8">
        <w:rPr>
          <w:rStyle w:val="Allmrkuseviide"/>
        </w:rPr>
        <w:footnoteReference w:id="3"/>
      </w:r>
      <w:bookmarkEnd w:id="9"/>
    </w:p>
    <w:p w:rsidR="0078312B" w:rsidRDefault="0078312B" w:rsidP="0078312B">
      <w:r>
        <w:t xml:space="preserve">Harju maakonnaplaneering </w:t>
      </w:r>
      <w:r w:rsidR="00FC543A">
        <w:t>algatati Harju maavanema 31.12.1997 korraldusega nr 3221. Maakonnaplaneeringu eesmärk on maakonna üldise territoriaal-majandusliku arengustrateegia ja -kontseptsioonide sidumine kestva ja säästva arengu põhimõtetega, riiklike ja kohalike huvide tasakaalustamine ning läbi selle</w:t>
      </w:r>
      <w:r w:rsidR="00F66DD8">
        <w:t xml:space="preserve"> asustuse suunamine ja väärtusli</w:t>
      </w:r>
      <w:r w:rsidR="00FC543A">
        <w:t>ke põllumaade, maastike, raudteede, tehnovõrkude trasside, sadamate, lennuväljade, puhkealade jm asukoha määramine.</w:t>
      </w:r>
    </w:p>
    <w:p w:rsidR="0078312B" w:rsidRPr="0078312B" w:rsidRDefault="0078312B" w:rsidP="0078312B">
      <w:r>
        <w:t>Maakonnaplaneeringus on maakonna suurimate loodusväärtuste</w:t>
      </w:r>
      <w:r w:rsidR="00391764">
        <w:t xml:space="preserve"> seas</w:t>
      </w:r>
      <w:r>
        <w:t xml:space="preserve"> välja toodud Naissaare looduspark.</w:t>
      </w:r>
    </w:p>
    <w:p w:rsidR="007C15C7" w:rsidRDefault="007C15C7" w:rsidP="007C15C7">
      <w:pPr>
        <w:pStyle w:val="Pealkiri2"/>
      </w:pPr>
      <w:bookmarkStart w:id="10" w:name="_Toc505761495"/>
      <w:r>
        <w:t>Naissaare üldplaneering</w:t>
      </w:r>
      <w:r w:rsidR="001C4EA3">
        <w:rPr>
          <w:rStyle w:val="Allmrkuseviide"/>
        </w:rPr>
        <w:footnoteReference w:id="4"/>
      </w:r>
      <w:bookmarkEnd w:id="10"/>
    </w:p>
    <w:p w:rsidR="00235510" w:rsidRDefault="00235510" w:rsidP="00235510">
      <w:r>
        <w:t xml:space="preserve">Naissaare üldplaneering on kehtestatud  Viimsi Vallavolikogu </w:t>
      </w:r>
      <w:r w:rsidR="00D2429C">
        <w:t>10.06.1997</w:t>
      </w:r>
      <w:r>
        <w:t xml:space="preserve"> otsusega nr </w:t>
      </w:r>
      <w:r w:rsidR="00D2429C">
        <w:t>161</w:t>
      </w:r>
      <w:r>
        <w:t>.</w:t>
      </w:r>
      <w:r w:rsidR="00D2429C">
        <w:t xml:space="preserve"> </w:t>
      </w:r>
      <w:r w:rsidR="00FE4BAC">
        <w:t xml:space="preserve">Üldplaneering on koostatud saavutamaks parimat Naissaare territooriumil olevate maa-alade kasutamist ning on koostatud lähtudes järgneva 10-15 aasta perspektiivist. </w:t>
      </w:r>
    </w:p>
    <w:p w:rsidR="00BF34BD" w:rsidRDefault="00BF34BD" w:rsidP="00235510">
      <w:r>
        <w:t>Üldplaneeringus on teiste seas välja toodud Naissaare arengut soodustavate tingimustena selle haruldaselt hästi säilinud looduslik keskkond, hea asukoht Tallinna väravas, atraktiivsus turistidele, sadama perspektiivikus investeeringute ligimeelitajatena, maaomanikest püsisuvitajate teke ning ajaloolise legendi olemasolu.</w:t>
      </w:r>
      <w:r w:rsidR="00875F4B">
        <w:t xml:space="preserve"> Sellest tulenevalt on Naissaare arengueesmärgiks võimalikult looduslähedase, puhta, atraktiivse ja inimsõbraliku keskkonna kujundamine.</w:t>
      </w:r>
    </w:p>
    <w:p w:rsidR="00BF34BD" w:rsidRDefault="00A57BF2" w:rsidP="00875F4B">
      <w:r>
        <w:t xml:space="preserve">Üldplaneeringu kohaselt võib Klausi ja Lõunaküla vahelisele </w:t>
      </w:r>
      <w:r w:rsidR="00262C80">
        <w:t xml:space="preserve">alale </w:t>
      </w:r>
      <w:r w:rsidR="00B76A28">
        <w:t>detailplaneeringu koostada krundi kaupa, eeldusel, et suvilate arv krundil piirdub enne sõda krundil olnud elamute arvuga ning suvila raja</w:t>
      </w:r>
      <w:r w:rsidR="00262C80">
        <w:t>takse</w:t>
      </w:r>
      <w:r w:rsidR="00B76A28">
        <w:t xml:space="preserve"> vanale vundamendile.</w:t>
      </w:r>
      <w:r w:rsidR="009278A4">
        <w:t xml:space="preserve"> Sellel alal peab hoonestamine toimuma loodust säästvalt, mistõttu tuleb säilitada vähemalt 50 % krundil olevast metsast.</w:t>
      </w:r>
      <w:r w:rsidR="00CE60C6">
        <w:t xml:space="preserve"> Klausi ja kiriku vahelist ala loetakse üldplaneeringuga </w:t>
      </w:r>
      <w:r w:rsidR="00FB032D">
        <w:t>väärtusliku kultuuri ja maastiku miljööga alaks.</w:t>
      </w:r>
    </w:p>
    <w:p w:rsidR="00FE1678" w:rsidRDefault="004020E0" w:rsidP="00FE1678">
      <w:pPr>
        <w:pStyle w:val="Pealkiri2"/>
      </w:pPr>
      <w:bookmarkStart w:id="11" w:name="_Toc505761496"/>
      <w:r>
        <w:t>Viimsi valla üldplaneeringu teemaplaneering „Viimsi valla üldiste ehitustingimuste määramine. Elamuehituse põhimõtted“</w:t>
      </w:r>
      <w:r w:rsidR="007B11EB">
        <w:rPr>
          <w:rStyle w:val="Allmrkuseviide"/>
        </w:rPr>
        <w:footnoteReference w:id="5"/>
      </w:r>
      <w:bookmarkEnd w:id="11"/>
    </w:p>
    <w:p w:rsidR="00FE1678" w:rsidRDefault="004020E0" w:rsidP="00FE1678">
      <w:r>
        <w:t>Teemaplaneering on kehtestatud Viimsi Vallavolikogu 13.09.2005 määrusega nr 32.</w:t>
      </w:r>
      <w:r w:rsidR="00AE7AC4">
        <w:t xml:space="preserve"> Teemaplaneeringu eesmärk on elamuehitusreeglite ajakohastamine Viimsi vallas.</w:t>
      </w:r>
    </w:p>
    <w:p w:rsidR="00FE1678" w:rsidRDefault="00FE1678" w:rsidP="00FE1678">
      <w:r>
        <w:t>Teemaplaneering määratleb ehitamise printsiibid saartel:</w:t>
      </w:r>
    </w:p>
    <w:p w:rsidR="00FE1678" w:rsidRDefault="00FE1678" w:rsidP="00FE1678">
      <w:pPr>
        <w:pStyle w:val="Loendilik"/>
        <w:numPr>
          <w:ilvl w:val="0"/>
          <w:numId w:val="22"/>
        </w:numPr>
      </w:pPr>
      <w:r>
        <w:t>Naissaarel reguleerib elamuehitust Naissaare üldplaneering</w:t>
      </w:r>
      <w:r w:rsidR="000B0643">
        <w:t>;</w:t>
      </w:r>
    </w:p>
    <w:p w:rsidR="000B0643" w:rsidRDefault="000B0643" w:rsidP="00FE1678">
      <w:pPr>
        <w:pStyle w:val="Loendilik"/>
        <w:numPr>
          <w:ilvl w:val="0"/>
          <w:numId w:val="22"/>
        </w:numPr>
      </w:pPr>
      <w:r>
        <w:t>saarele ehitatavad üksikelamud ei tohi olla ül</w:t>
      </w:r>
      <w:r w:rsidR="00236936">
        <w:t>e</w:t>
      </w:r>
      <w:r>
        <w:t xml:space="preserve"> 205 m</w:t>
      </w:r>
      <w:r w:rsidRPr="00201FA3">
        <w:rPr>
          <w:vertAlign w:val="superscript"/>
        </w:rPr>
        <w:t>2</w:t>
      </w:r>
      <w:r>
        <w:t xml:space="preserve"> ehitusaluse pinnaga, kui varem kehtestatud detailplaneeringuga ei ole määratud teisiti;</w:t>
      </w:r>
    </w:p>
    <w:p w:rsidR="000B0643" w:rsidRDefault="000B0643" w:rsidP="00FE1678">
      <w:pPr>
        <w:pStyle w:val="Loendilik"/>
        <w:numPr>
          <w:ilvl w:val="0"/>
          <w:numId w:val="22"/>
        </w:numPr>
      </w:pPr>
      <w:r>
        <w:t>saartel ehituskeeluvööndisse elamute või elamute abihoone</w:t>
      </w:r>
      <w:r w:rsidR="00236936">
        <w:t>t</w:t>
      </w:r>
      <w:r>
        <w:t>e (va paadikuur) ehitamiseks tuleb koostada detailplaneering;</w:t>
      </w:r>
    </w:p>
    <w:p w:rsidR="000B0643" w:rsidRPr="00FE1678" w:rsidRDefault="000B0643" w:rsidP="00FE1678">
      <w:pPr>
        <w:pStyle w:val="Loendilik"/>
        <w:numPr>
          <w:ilvl w:val="0"/>
          <w:numId w:val="22"/>
        </w:numPr>
      </w:pPr>
      <w:r>
        <w:t xml:space="preserve">detailplaneering tuleb koostada </w:t>
      </w:r>
      <w:r w:rsidR="00201FA3">
        <w:t>lisaks</w:t>
      </w:r>
      <w:r>
        <w:t xml:space="preserve"> loodushoiualale, looduskaitse või kohaliku kaitse alla jäävate alade elamute, suvilate või abihoonete (sh kuurid) rajamiseks.</w:t>
      </w:r>
    </w:p>
    <w:p w:rsidR="004C2CFB" w:rsidRDefault="004F6F5D" w:rsidP="004C2CFB">
      <w:pPr>
        <w:pStyle w:val="Pealkiri2"/>
      </w:pPr>
      <w:bookmarkStart w:id="12" w:name="_Toc505761497"/>
      <w:r>
        <w:lastRenderedPageBreak/>
        <w:t>Hetkel kehtiv Liliani maaüksuse detailplaneering</w:t>
      </w:r>
      <w:r>
        <w:rPr>
          <w:rStyle w:val="Allmrkuseviide"/>
        </w:rPr>
        <w:footnoteReference w:id="6"/>
      </w:r>
      <w:bookmarkEnd w:id="12"/>
    </w:p>
    <w:p w:rsidR="004F6F5D" w:rsidRDefault="00341AB9" w:rsidP="004F6F5D">
      <w:r>
        <w:t>Planeeringualal kehtib Liliani maaüksuse detailplaneering, mis on kinnitatud Viimsi vallavalitsuse 22.06.2004 korraldusega nr 490.</w:t>
      </w:r>
      <w:r w:rsidR="00912FFB">
        <w:t xml:space="preserve"> Detailplaneeringu koostamise eesmärgiks </w:t>
      </w:r>
      <w:r w:rsidR="00201FA3">
        <w:t>on</w:t>
      </w:r>
      <w:r w:rsidR="00912FFB">
        <w:t xml:space="preserve"> hoonestustingimuste määramine suvemaja rajamiseks endisele varele ja abihoone rajamine. </w:t>
      </w:r>
      <w:r w:rsidR="00E758A9">
        <w:t>Maksimaalselt on</w:t>
      </w:r>
      <w:r w:rsidR="00414F34">
        <w:t xml:space="preserve"> kinnistule lubatud rajada üks suvemaja ja üks abihoone. </w:t>
      </w:r>
    </w:p>
    <w:p w:rsidR="005A1FF0" w:rsidRDefault="005A1FF0" w:rsidP="004F6F5D">
      <w:r>
        <w:t>Detailplaneeringus on loetletud järgmised keskkonnakaitselised abinõud:</w:t>
      </w:r>
    </w:p>
    <w:p w:rsidR="005A1FF0" w:rsidRDefault="005A1FF0" w:rsidP="005A1FF0">
      <w:pPr>
        <w:pStyle w:val="Loendilik"/>
        <w:numPr>
          <w:ilvl w:val="0"/>
          <w:numId w:val="20"/>
        </w:numPr>
      </w:pPr>
      <w:r>
        <w:t>kõrghaljastus tuleb säilitada vähemalt 60 % ulatuses;</w:t>
      </w:r>
    </w:p>
    <w:p w:rsidR="005A1FF0" w:rsidRDefault="005A1FF0" w:rsidP="005A1FF0">
      <w:pPr>
        <w:pStyle w:val="Loendilik"/>
        <w:numPr>
          <w:ilvl w:val="0"/>
          <w:numId w:val="20"/>
        </w:numPr>
      </w:pPr>
      <w:r>
        <w:t>majandus</w:t>
      </w:r>
      <w:r w:rsidR="00201FA3">
        <w:t xml:space="preserve"> </w:t>
      </w:r>
      <w:r>
        <w:t>fekaalveed tuleb koguda imbsüsteemi;</w:t>
      </w:r>
    </w:p>
    <w:p w:rsidR="005A1FF0" w:rsidRDefault="005A1FF0" w:rsidP="005A1FF0">
      <w:pPr>
        <w:pStyle w:val="Loendilik"/>
        <w:numPr>
          <w:ilvl w:val="0"/>
          <w:numId w:val="20"/>
        </w:numPr>
      </w:pPr>
      <w:r>
        <w:t>olmejäätmed tuleb koguda oma krundil;</w:t>
      </w:r>
    </w:p>
    <w:p w:rsidR="005A1FF0" w:rsidRDefault="00201FA3" w:rsidP="005A1FF0">
      <w:pPr>
        <w:pStyle w:val="Loendilik"/>
        <w:numPr>
          <w:ilvl w:val="0"/>
          <w:numId w:val="20"/>
        </w:numPr>
      </w:pPr>
      <w:r>
        <w:t>vastavalt N</w:t>
      </w:r>
      <w:r w:rsidR="005A1FF0">
        <w:t>aissaare üldplaneeringule tuleb Viimsi vallal organiseerida kogunenud jäätmete vedu mandrile;</w:t>
      </w:r>
    </w:p>
    <w:p w:rsidR="005A1FF0" w:rsidRDefault="005A1FF0" w:rsidP="005A1FF0">
      <w:pPr>
        <w:pStyle w:val="Loendilik"/>
        <w:numPr>
          <w:ilvl w:val="0"/>
          <w:numId w:val="20"/>
        </w:numPr>
      </w:pPr>
      <w:r>
        <w:t>arvestada tul</w:t>
      </w:r>
      <w:r w:rsidR="004D052C">
        <w:t>eb Naissaare looduspargi kaitse-</w:t>
      </w:r>
      <w:r>
        <w:t>eeskirjaga.</w:t>
      </w:r>
    </w:p>
    <w:p w:rsidR="002E11E4" w:rsidRDefault="002E11E4" w:rsidP="002E11E4">
      <w:pPr>
        <w:pStyle w:val="Pealkiri2"/>
      </w:pPr>
      <w:bookmarkStart w:id="13" w:name="_Toc505761498"/>
      <w:r>
        <w:t>Viimsi valla arengukava 2014-2020</w:t>
      </w:r>
      <w:r w:rsidR="00996220">
        <w:t xml:space="preserve"> (hetkel kehtiv)</w:t>
      </w:r>
      <w:r w:rsidR="0078312B">
        <w:rPr>
          <w:rStyle w:val="Allmrkuseviide"/>
        </w:rPr>
        <w:footnoteReference w:id="7"/>
      </w:r>
      <w:bookmarkEnd w:id="13"/>
    </w:p>
    <w:p w:rsidR="002E11E4" w:rsidRDefault="002E11E4" w:rsidP="002E11E4">
      <w:r>
        <w:t xml:space="preserve">Viimsi valla arengukava 2014-2020 on vastu võetud Viimsi Vallavolikogu 9.10.2014 määrusega nr 16. Arengukava on strateegiline teejuhis kohaliku omavalitsuse arengu suunamiseks. </w:t>
      </w:r>
      <w:r w:rsidR="00E11354">
        <w:t>Arengukava eesmärgiks on eelduste loomine valla elanike heaoluks ning Viimsi valla kestvaks arenguks.</w:t>
      </w:r>
    </w:p>
    <w:p w:rsidR="00E11354" w:rsidRDefault="00E11354" w:rsidP="002E11E4">
      <w:r>
        <w:t>Viimsi valla üheks arengusuundumuseks on looduskeskkonna areng. Viimsi valla looduskeskkond on vaheldusrikas ning suur osa territooriumist on kaitse all (sh Naissaare looduspark).</w:t>
      </w:r>
      <w:r w:rsidR="00E968A8">
        <w:t xml:space="preserve"> Arengukava kohaselt vajab Naissaare loodushoid ja taristu jätkuvat tähelepanu – tagada tuleb bioloogilise mitmekesisuse, loodus- ja miljööväärtuse kaitse ning elukeskkonda säästev areng.</w:t>
      </w:r>
    </w:p>
    <w:p w:rsidR="00996220" w:rsidRDefault="00996220" w:rsidP="00996220">
      <w:pPr>
        <w:pStyle w:val="Pealkiri2"/>
      </w:pPr>
      <w:bookmarkStart w:id="14" w:name="_Toc505761499"/>
      <w:r>
        <w:t>Viimsi valla arengukava ja eelarvestrateegia aastateks 2018-2022 (koostatav)</w:t>
      </w:r>
      <w:r w:rsidR="00962218">
        <w:rPr>
          <w:rStyle w:val="Allmrkuseviide"/>
        </w:rPr>
        <w:footnoteReference w:id="8"/>
      </w:r>
      <w:bookmarkEnd w:id="14"/>
    </w:p>
    <w:p w:rsidR="00996220" w:rsidRDefault="005C7FD6" w:rsidP="00996220">
      <w:r>
        <w:t>Viimsi Vallavalitsus avalikustas Viimis valla arengukava ja eelarvestrateegia aastateks 2018-2022 volikogu 20.06.2017 istungil. Arengukava ja eelarvestrateegia on pikaajaline teejuhis kohaliku omavalitsuse arengu suunamiseks ja selleks vajalike ressursside tagamiseks. Dokumendis on välja toodud rahvastiku, loodu</w:t>
      </w:r>
      <w:r w:rsidR="001B086F">
        <w:t>skeskkonna, majanduse, sotsiaal</w:t>
      </w:r>
      <w:r>
        <w:t>, kodanikuühiskonna ja valitsemise valdkondade olulisemad suundumused.</w:t>
      </w:r>
    </w:p>
    <w:p w:rsidR="009A478D" w:rsidRPr="00996220" w:rsidRDefault="00856EAD" w:rsidP="00996220">
      <w:r>
        <w:t>Viimsi valla nõrga küljena on välja toodud külastaja</w:t>
      </w:r>
      <w:r w:rsidR="00885C36">
        <w:t>te arvu kiire kasv väikesaartel</w:t>
      </w:r>
      <w:r w:rsidR="00B27F9F">
        <w:t xml:space="preserve"> (eriti Naissaarel</w:t>
      </w:r>
      <w:r w:rsidR="009D0C57">
        <w:t xml:space="preserve"> ja Prangli saarel</w:t>
      </w:r>
      <w:r w:rsidR="00B27F9F">
        <w:t>)</w:t>
      </w:r>
      <w:r w:rsidR="00885C36">
        <w:t>. Selleks et mitte ohustada saarte unikaalset looduskooslust, tuleb külastuste korraldust parandada. Vajalikud on toetused Naissaare taristu ja külastuskeskkonna arendamiseks ja külastusatraktiivsuse tõstmiseks. Oluliseks peetakse ka Naissaare sadamaala arendamist saare turismikeskuseks.</w:t>
      </w:r>
    </w:p>
    <w:p w:rsidR="00ED3231" w:rsidRDefault="00ED3231" w:rsidP="00ED3231">
      <w:pPr>
        <w:pStyle w:val="Pealkiri2"/>
      </w:pPr>
      <w:bookmarkStart w:id="15" w:name="_Toc505761500"/>
      <w:r>
        <w:lastRenderedPageBreak/>
        <w:t>Naissaare arengukava</w:t>
      </w:r>
      <w:r w:rsidR="000875F9">
        <w:t xml:space="preserve"> aastateks 2008-2015</w:t>
      </w:r>
      <w:r w:rsidR="00F56FE4">
        <w:rPr>
          <w:rStyle w:val="Allmrkuseviide"/>
        </w:rPr>
        <w:footnoteReference w:id="9"/>
      </w:r>
      <w:bookmarkEnd w:id="15"/>
    </w:p>
    <w:p w:rsidR="00ED3231" w:rsidRDefault="00EE3797" w:rsidP="00ED3231">
      <w:r>
        <w:t>Naissaare arengukava on kehtestatud Viimsi Vallavolikogu 14.10.2008 määrusega nr 22.</w:t>
      </w:r>
      <w:r w:rsidR="000875F9">
        <w:t xml:space="preserve"> Arengukava on piirkonna tegevuste, eesmärkide ja rahaliste vahendite kavandamise aluseks olev dokument. Arengukava annab ülevaate hetkeolukorrast ning paneb paika pikemaajalised arengusuunad, eelistused ja tegevuse kavandamise alused.</w:t>
      </w:r>
    </w:p>
    <w:p w:rsidR="00BC59F2" w:rsidRDefault="00BC59F2" w:rsidP="00ED3231">
      <w:r>
        <w:t xml:space="preserve">Arengukavas on strateegiliste eesmärkidena välja toodud, et Naissaare </w:t>
      </w:r>
      <w:r w:rsidR="00FE59FB">
        <w:t>arendamine ei tohi halvendada saare looduskeskkonda</w:t>
      </w:r>
      <w:r w:rsidR="00AE0A35">
        <w:t xml:space="preserve"> ning arendustegevuse käigus tuleb arvestada Naissaare Looduspargi kaitse-eeskirjaga.</w:t>
      </w:r>
    </w:p>
    <w:p w:rsidR="009C0598" w:rsidRDefault="009C0598" w:rsidP="009C0598">
      <w:pPr>
        <w:pStyle w:val="Pealkiri1"/>
      </w:pPr>
      <w:bookmarkStart w:id="16" w:name="_Toc505761501"/>
      <w:r>
        <w:lastRenderedPageBreak/>
        <w:t>Keskkonnaaspektide kirjeldus ja olulise keskkonnamõju väljaselgitamine</w:t>
      </w:r>
      <w:bookmarkEnd w:id="16"/>
    </w:p>
    <w:p w:rsidR="009C0598" w:rsidRDefault="009C0598" w:rsidP="009C0598">
      <w:pPr>
        <w:pStyle w:val="Pealkiri2"/>
      </w:pPr>
      <w:bookmarkStart w:id="17" w:name="_Toc505761502"/>
      <w:r>
        <w:t>Maakasutus</w:t>
      </w:r>
      <w:bookmarkEnd w:id="17"/>
    </w:p>
    <w:p w:rsidR="00D771D9" w:rsidRDefault="00D771D9" w:rsidP="00D771D9">
      <w:r>
        <w:t>Naissaar asub Soome lahes, Tallinnast umbes 10 km kaugusel.</w:t>
      </w:r>
      <w:r w:rsidR="00A02AB9">
        <w:t xml:space="preserve"> Naissaar kuulub Viimsi valla haldusalasse.</w:t>
      </w:r>
      <w:r w:rsidR="00AA1B19">
        <w:t xml:space="preserve"> Naissaar on pindalaga 18,56 km</w:t>
      </w:r>
      <w:r w:rsidR="00AA1B19" w:rsidRPr="00AA1B19">
        <w:rPr>
          <w:vertAlign w:val="superscript"/>
        </w:rPr>
        <w:t>2</w:t>
      </w:r>
      <w:r w:rsidR="00AA1B19">
        <w:rPr>
          <w:vertAlign w:val="superscript"/>
        </w:rPr>
        <w:t xml:space="preserve"> </w:t>
      </w:r>
      <w:r w:rsidR="00AA1B19">
        <w:t xml:space="preserve">suuruselt kuues saar Eestis. </w:t>
      </w:r>
      <w:r w:rsidR="00DB6AAD">
        <w:t>Saarel on nii metsasid, soomaastikke, luiteid, puisniitu</w:t>
      </w:r>
      <w:r w:rsidR="00B852A1">
        <w:t xml:space="preserve"> meenutav Taani kuninga aed ning saare ümber kulgev enamasti lauge mererand.</w:t>
      </w:r>
      <w:r w:rsidR="00206552">
        <w:t xml:space="preserve"> </w:t>
      </w:r>
      <w:r w:rsidR="00AD5368">
        <w:t>Saare id</w:t>
      </w:r>
      <w:r w:rsidR="00EF3E6B">
        <w:t>aküljel</w:t>
      </w:r>
      <w:r w:rsidR="00206552">
        <w:t xml:space="preserve"> asuvad nõmmemetsad ning liivakute vöönd</w:t>
      </w:r>
      <w:r w:rsidR="00B1591E">
        <w:rPr>
          <w:rStyle w:val="Allmrkuseviide"/>
        </w:rPr>
        <w:footnoteReference w:id="10"/>
      </w:r>
      <w:r w:rsidR="00206552">
        <w:t xml:space="preserve">. Naissaarel </w:t>
      </w:r>
      <w:r w:rsidR="00AD5368">
        <w:t>on</w:t>
      </w:r>
      <w:r w:rsidR="00206552">
        <w:t xml:space="preserve"> 1.05.2017 seisuga 9 elanikku</w:t>
      </w:r>
      <w:r w:rsidR="001A0674">
        <w:rPr>
          <w:rStyle w:val="Allmrkuseviide"/>
        </w:rPr>
        <w:footnoteReference w:id="11"/>
      </w:r>
      <w:r w:rsidR="00206552">
        <w:t xml:space="preserve"> (Väikeheinamaa külas 1 elanik (1.01.2017 seisuga</w:t>
      </w:r>
      <w:r w:rsidR="001A0674">
        <w:rPr>
          <w:rStyle w:val="Allmrkuseviide"/>
        </w:rPr>
        <w:footnoteReference w:id="12"/>
      </w:r>
      <w:r w:rsidR="00206552">
        <w:t>))</w:t>
      </w:r>
      <w:r w:rsidR="00EF3E6B">
        <w:t>.</w:t>
      </w:r>
    </w:p>
    <w:p w:rsidR="00AA1B19" w:rsidRDefault="00AA1B19" w:rsidP="00D771D9">
      <w:r>
        <w:t xml:space="preserve">Liliani kinnistu asub Väikeheinamaa külas, mille pindala on 400,6 ha. </w:t>
      </w:r>
      <w:r w:rsidR="00206552">
        <w:t xml:space="preserve">Kinnistu on suuremas osas kaetud metsaga. Kinnistu edelaosas paikneb suhteliselt tiheda kõrghaljastusega õueala, mis on kujundatud parkmetsana ning hooldatud metsaala. </w:t>
      </w:r>
      <w:r w:rsidR="00AD5368">
        <w:t>Lisaks paikneb kinnistu edelaosas</w:t>
      </w:r>
      <w:r w:rsidR="00206552">
        <w:t xml:space="preserve"> olemasolev hoonestus</w:t>
      </w:r>
      <w:r w:rsidR="00B1591E">
        <w:rPr>
          <w:rStyle w:val="Allmrkuseviide"/>
        </w:rPr>
        <w:footnoteReference w:id="13"/>
      </w:r>
      <w:r w:rsidR="00206552">
        <w:t>.</w:t>
      </w:r>
    </w:p>
    <w:p w:rsidR="004746ED" w:rsidRPr="00D771D9" w:rsidRDefault="004746ED" w:rsidP="00D771D9">
      <w:r>
        <w:t>Kinnistu sihtotstarve on 100 % maatulundusmaa.</w:t>
      </w:r>
    </w:p>
    <w:p w:rsidR="009C0598" w:rsidRDefault="009C0598" w:rsidP="009C0598">
      <w:pPr>
        <w:pStyle w:val="Pealkiri2"/>
      </w:pPr>
      <w:bookmarkStart w:id="18" w:name="_Toc505761503"/>
      <w:r>
        <w:t>Alal esinevad loodusvarad</w:t>
      </w:r>
      <w:r w:rsidR="0008689B">
        <w:rPr>
          <w:rStyle w:val="Allmrkuseviide"/>
        </w:rPr>
        <w:footnoteReference w:id="14"/>
      </w:r>
      <w:bookmarkEnd w:id="18"/>
    </w:p>
    <w:p w:rsidR="00B778BB" w:rsidRDefault="00B778BB" w:rsidP="00B778BB">
      <w:r>
        <w:t xml:space="preserve">Maa-ameti andmetele tuginedes ei asu </w:t>
      </w:r>
      <w:r w:rsidR="009543AF">
        <w:t>Liliani kinnistul ühtegi maavarade maardlat. Lähim maardla asub kinnistust ca 2,7 km kaugusel (</w:t>
      </w:r>
      <w:r w:rsidR="009543AF" w:rsidRPr="009543AF">
        <w:t>Naissaare liivakarjäär</w:t>
      </w:r>
      <w:r w:rsidR="009543AF">
        <w:t>).</w:t>
      </w:r>
    </w:p>
    <w:p w:rsidR="009543AF" w:rsidRPr="00B778BB" w:rsidRDefault="0089745F" w:rsidP="00B778BB">
      <w:r>
        <w:t xml:space="preserve">Kinnistul on levinud gleistunud nõrgalt leetunud leedemuld (LIg). Metsakõdu horisont on 4-7 </w:t>
      </w:r>
      <w:r w:rsidR="00AD5368">
        <w:t>c</w:t>
      </w:r>
      <w:r>
        <w:t>m tüsedune. Huumushorisont puudub või on 2 cm tüsedune.</w:t>
      </w:r>
      <w:r w:rsidR="0008689B">
        <w:t xml:space="preserve"> Kinnistul ei ole Keskkonnaregistri andmetel ühtegi puurkaevu.</w:t>
      </w:r>
    </w:p>
    <w:p w:rsidR="009C0598" w:rsidRDefault="009C0598" w:rsidP="009C0598">
      <w:pPr>
        <w:pStyle w:val="Pealkiri2"/>
      </w:pPr>
      <w:bookmarkStart w:id="19" w:name="_Toc505761504"/>
      <w:r>
        <w:t>Pinna- ja põhjavesi</w:t>
      </w:r>
      <w:bookmarkEnd w:id="19"/>
    </w:p>
    <w:p w:rsidR="006B1636" w:rsidRDefault="00C36334" w:rsidP="002E7EFF">
      <w:r>
        <w:t xml:space="preserve">Kinnistul ja selle lähistel ei esine märgalasid ning tegu ei ole üleujutuseohuga alaga. Kinnistu piirneb Soome lahega, mille kaldapiiranguvöönd on 200 m, ehituskeeluvöönd </w:t>
      </w:r>
      <w:r w:rsidR="00F17090">
        <w:t>2</w:t>
      </w:r>
      <w:r>
        <w:t>00 m</w:t>
      </w:r>
      <w:r w:rsidR="009127F1">
        <w:rPr>
          <w:rStyle w:val="Allmrkuseviide"/>
        </w:rPr>
        <w:footnoteReference w:id="15"/>
      </w:r>
      <w:r>
        <w:t xml:space="preserve"> ja veekaitsevöönd 20 m</w:t>
      </w:r>
      <w:r w:rsidR="009127F1">
        <w:rPr>
          <w:rStyle w:val="Allmrkuseviide"/>
        </w:rPr>
        <w:footnoteReference w:id="16"/>
      </w:r>
      <w:r>
        <w:t>.</w:t>
      </w:r>
      <w:r w:rsidR="00096527">
        <w:t xml:space="preserve"> </w:t>
      </w:r>
      <w:r w:rsidR="006B1636">
        <w:t>Looduskaitseseaduse (LKS) § 38 lg 4 p 1 kohaselt ei laiene ehituskeeluvöönd hajaasustuses olemasoleva elamu õuemaale ehitatavale uuele ehitisele, mis ei jää veekaitsevööndisse. LKS § 38 lg 7 kohaselt kohaldatakse kaitsealal ehitamisel peatükis sätestatut, kui kaitse-eeskirjaga ei ole sätestatud teisiti.</w:t>
      </w:r>
      <w:r w:rsidR="0061610A">
        <w:t xml:space="preserve"> Naissaare looduspargi kaitse-eeskirja § 3 kohaselt on ehituskeeluvööndi laius Naissaarel 200 m, välja arvatud Lõunamaa ja Väikeheinamaa küla piiranguvööndis, kus </w:t>
      </w:r>
      <w:r w:rsidR="0061610A">
        <w:lastRenderedPageBreak/>
        <w:t>ehituskeeluvööndi laius on 50 m põhikaardile kantud rannaastangu servast ning rannaastangu alla kuni veepiirini jääv ala.</w:t>
      </w:r>
    </w:p>
    <w:p w:rsidR="002E7EFF" w:rsidRDefault="00096527" w:rsidP="002E7EFF">
      <w:r>
        <w:t>Kinnistu asub tervikuna mere kaldapiiranguvööndis</w:t>
      </w:r>
      <w:r w:rsidR="00703310">
        <w:t xml:space="preserve"> ning </w:t>
      </w:r>
      <w:r w:rsidR="0061610A">
        <w:t>osaliselt</w:t>
      </w:r>
      <w:r w:rsidR="00703310">
        <w:t xml:space="preserve"> ehituskeeluvööndis. Seega tuleb paadikuuri ehitamiseks ja olemasoleva suvila seadustamiseks vähendada ehituskeeluvööndit.</w:t>
      </w:r>
      <w:r w:rsidR="002833EC">
        <w:t xml:space="preserve"> </w:t>
      </w:r>
      <w:r w:rsidR="0061610A">
        <w:t>LKS</w:t>
      </w:r>
      <w:r w:rsidR="000F5871">
        <w:t xml:space="preserve"> § 40 sätestab võimalused planeeringu alusel erandina ehituskeeluvööndi vähendamise taotlemiseks.</w:t>
      </w:r>
    </w:p>
    <w:p w:rsidR="00411A9A" w:rsidRPr="002E7EFF" w:rsidRDefault="00411A9A" w:rsidP="002E7EFF">
      <w:r>
        <w:t xml:space="preserve">Naissaar asub tervikuna suhteliselt kaitstud </w:t>
      </w:r>
      <w:r w:rsidR="00BC106C">
        <w:t>põhjaveega alal, mis tähendab, et reostusohtlikkus saarel on madal. Moreenikiht on 20 – 50 m ning savikiht 5 – 10 m. Saarel on ilma olulise põhjaveevaruta kihid</w:t>
      </w:r>
      <w:r w:rsidR="00927AFA">
        <w:rPr>
          <w:rStyle w:val="Allmrkuseviide"/>
        </w:rPr>
        <w:footnoteReference w:id="17"/>
      </w:r>
      <w:r w:rsidR="00BC106C">
        <w:t>.</w:t>
      </w:r>
    </w:p>
    <w:p w:rsidR="009C0598" w:rsidRDefault="009C0598" w:rsidP="009C0598">
      <w:pPr>
        <w:pStyle w:val="Pealkiri2"/>
      </w:pPr>
      <w:bookmarkStart w:id="21" w:name="_Toc505761505"/>
      <w:r>
        <w:t>Kaitstavad loodusobjektid ja elupaigatüübid</w:t>
      </w:r>
      <w:bookmarkEnd w:id="21"/>
    </w:p>
    <w:p w:rsidR="007116B1" w:rsidRDefault="00AC4B42" w:rsidP="007116B1">
      <w:r>
        <w:t xml:space="preserve">Keskkonnaregistri andmetel </w:t>
      </w:r>
      <w:r w:rsidR="007116B1">
        <w:t>on</w:t>
      </w:r>
      <w:r>
        <w:t xml:space="preserve"> kinnistu</w:t>
      </w:r>
      <w:r w:rsidR="00210420">
        <w:t xml:space="preserve"> kirdepoolses osas vana loodusmetsa alal</w:t>
      </w:r>
      <w:r w:rsidR="007116B1">
        <w:t xml:space="preserve"> registreeritud III kaitsekategooria loomaliigi väike-kärbsenäpp (</w:t>
      </w:r>
      <w:r w:rsidR="007116B1" w:rsidRPr="007116B1">
        <w:rPr>
          <w:i/>
        </w:rPr>
        <w:t>Ficedula parva</w:t>
      </w:r>
      <w:r w:rsidR="007116B1">
        <w:t>) elupaik. Rohkem kaitsealuseid liike kinnistu lähiümbruses (ca 300 m) ei ole registreeritud.</w:t>
      </w:r>
    </w:p>
    <w:p w:rsidR="00881C88" w:rsidRDefault="00881C88" w:rsidP="007116B1">
      <w:r>
        <w:t>Kinnistu piirneb Naissaare sihtkaitsevööndiga (Naissaare LP, Naissaare skv), mille kaitse-eesmärk on metsa- ja rannikukoosluste loodusliku arengu tagamine ning kaitsealuste liikide elupaikade kaitse.</w:t>
      </w:r>
    </w:p>
    <w:p w:rsidR="00DB504A" w:rsidRDefault="00901AC8" w:rsidP="007116B1">
      <w:r>
        <w:t xml:space="preserve">Kinnistu asub tervenisti Natura 2000 loodusalal (Naissaare loodusala) ning kaitsealal (Naissaare looduspark). </w:t>
      </w:r>
      <w:r w:rsidR="00DB504A">
        <w:t>Kinnistu territooriumil asub Natura elupaik.</w:t>
      </w:r>
    </w:p>
    <w:p w:rsidR="007C3920" w:rsidRDefault="007C3920" w:rsidP="007116B1">
      <w:r>
        <w:t>Naissaare looduspargi eesmärk on kaitsta:</w:t>
      </w:r>
    </w:p>
    <w:p w:rsidR="007C3920" w:rsidRDefault="007C3920" w:rsidP="007C3920">
      <w:pPr>
        <w:pStyle w:val="Loendilik"/>
        <w:numPr>
          <w:ilvl w:val="0"/>
          <w:numId w:val="23"/>
        </w:numPr>
      </w:pPr>
      <w:r w:rsidRPr="007C3920">
        <w:t xml:space="preserve">Naissaare looduslikke ja poollooduslikke kooslusi ja kaitsealuseid liike ning säilitada maastikuilmet ja ajaloolis-kultuurilisi objekte; </w:t>
      </w:r>
    </w:p>
    <w:p w:rsidR="007C3920" w:rsidRDefault="007C3920" w:rsidP="007C3920">
      <w:pPr>
        <w:pStyle w:val="Loendilik"/>
        <w:numPr>
          <w:ilvl w:val="0"/>
          <w:numId w:val="23"/>
        </w:numPr>
      </w:pPr>
      <w:r w:rsidRPr="007C3920">
        <w:t xml:space="preserve">elupaigatüüpe, mida nõukogu direktiiv 92/43/EMÜ looduslike elupaikade ning loodusliku loomastiku ja taimestiku kaitse kohta (EÜT L 206, 22.07.1992, lk 7-50) nimetab I lisas. Need on esmased rannavallid (1210), püsitaimestuga kivirannad (1220), rannaniidud (1630*), püsitaimestuga liivarannad (1640), eelluited (2110), valged luited (liikuvad rannikuluited - 2120), hallid luited (kinnistunud rannikuluited - 2130*), metsastunud luited (2180), luidetevahelised niisked nõod (2190), puisniidud (6530*), vanad loodusmetsad (9010*), soostuvad ja soo-lehtmetsad (9080*) ning siirdesoo- ja rabametsad (91D0*); </w:t>
      </w:r>
    </w:p>
    <w:p w:rsidR="007C3920" w:rsidRDefault="007C3920" w:rsidP="007C3920">
      <w:pPr>
        <w:pStyle w:val="Loendilik"/>
        <w:numPr>
          <w:ilvl w:val="0"/>
          <w:numId w:val="23"/>
        </w:numPr>
      </w:pPr>
      <w:r w:rsidRPr="007C3920">
        <w:t>kaitsealuseid liike, mida Euroopa Parlamendi ja nõukogu direktiiv 2009/147/EÜ loodusliku linnustiku kaitse kohta (ELT L 20, 26.01.2010, lk 7-25) nimetab I lisas, ja nende elupaiku. Need on merikotkas (</w:t>
      </w:r>
      <w:r w:rsidRPr="002B4C12">
        <w:rPr>
          <w:i/>
        </w:rPr>
        <w:t>Haliaeetus albicilla</w:t>
      </w:r>
      <w:r w:rsidRPr="007C3920">
        <w:t>), karvasjalg-kakk (</w:t>
      </w:r>
      <w:r w:rsidRPr="002B4C12">
        <w:rPr>
          <w:i/>
        </w:rPr>
        <w:t>Aegolius funereus</w:t>
      </w:r>
      <w:r w:rsidRPr="007C3920">
        <w:t>) ja valgeselg-kirjurähn (</w:t>
      </w:r>
      <w:r w:rsidRPr="002B4C12">
        <w:rPr>
          <w:i/>
        </w:rPr>
        <w:t>Dendrocopos leucotos</w:t>
      </w:r>
      <w:r w:rsidRPr="007C3920">
        <w:t xml:space="preserve">); </w:t>
      </w:r>
    </w:p>
    <w:p w:rsidR="007C3920" w:rsidRDefault="007C3920" w:rsidP="007C3920">
      <w:pPr>
        <w:pStyle w:val="Loendilik"/>
        <w:numPr>
          <w:ilvl w:val="0"/>
          <w:numId w:val="23"/>
        </w:numPr>
      </w:pPr>
      <w:r w:rsidRPr="007C3920">
        <w:t>kaitsealust loomaliiki põhja-nahkhiirt (</w:t>
      </w:r>
      <w:r w:rsidRPr="002B4C12">
        <w:rPr>
          <w:i/>
        </w:rPr>
        <w:t>Eptesicus nilssonii</w:t>
      </w:r>
      <w:r w:rsidRPr="007C3920">
        <w:t xml:space="preserve">) ja tema elupaiku; </w:t>
      </w:r>
    </w:p>
    <w:p w:rsidR="007C3920" w:rsidRDefault="007C3920" w:rsidP="007C3920">
      <w:pPr>
        <w:pStyle w:val="Loendilik"/>
        <w:numPr>
          <w:ilvl w:val="0"/>
          <w:numId w:val="23"/>
        </w:numPr>
      </w:pPr>
      <w:r w:rsidRPr="007C3920">
        <w:t>kaitsealuseid seeneliike limatünnikut (</w:t>
      </w:r>
      <w:r w:rsidRPr="002B4C12">
        <w:rPr>
          <w:i/>
        </w:rPr>
        <w:t>Sarcosoma globosum</w:t>
      </w:r>
      <w:r w:rsidRPr="007C3920">
        <w:t>) ja valget sirmikut (</w:t>
      </w:r>
      <w:r w:rsidRPr="002B4C12">
        <w:rPr>
          <w:i/>
        </w:rPr>
        <w:t>Macrolepiota nympharum</w:t>
      </w:r>
      <w:r w:rsidRPr="007C3920">
        <w:t>) ning nende elupaiku</w:t>
      </w:r>
      <w:r w:rsidR="00B0734D">
        <w:rPr>
          <w:rStyle w:val="Allmrkuseviide"/>
        </w:rPr>
        <w:footnoteReference w:id="18"/>
      </w:r>
      <w:r w:rsidRPr="007C3920">
        <w:t>.</w:t>
      </w:r>
    </w:p>
    <w:p w:rsidR="00A12DBB" w:rsidRDefault="00A12DBB" w:rsidP="00A12DBB">
      <w:pPr>
        <w:pStyle w:val="Loendilik"/>
      </w:pPr>
    </w:p>
    <w:p w:rsidR="007706E5" w:rsidRPr="007116B1" w:rsidRDefault="00A12DBB" w:rsidP="00A12DBB">
      <w:r>
        <w:t>Käesoleva detailplaneeringu raames on koostatud Liliani maaüksuse kaitstavate taimeliikide ja elupaikade inventuur.</w:t>
      </w:r>
      <w:r w:rsidR="000D4017">
        <w:t xml:space="preserve"> Inventuuri käigus viidi läbi välitööd</w:t>
      </w:r>
      <w:r w:rsidR="00EA4AD3">
        <w:t>. Tööde tulemusena selgus, et kinnistu ida-kirdepoolsel osal kasvab looduslik kuuse enamusega mustika kasvukohatüübi okasmets (vanad loodusmetsad (9010*)).</w:t>
      </w:r>
      <w:r w:rsidR="00F02924">
        <w:t xml:space="preserve"> Elupaigatüüp hõlmab kinnistu pindalast 0,55 ha.</w:t>
      </w:r>
      <w:r w:rsidR="004F7C4F">
        <w:t xml:space="preserve"> Ülejäänud metsaala ei kvalifitseeru ühekski elupaigatüübiks, kuna on suures osas alusmetsata ning niidetav.</w:t>
      </w:r>
      <w:r w:rsidR="00A03BBD">
        <w:t xml:space="preserve"> Rannaastangu</w:t>
      </w:r>
      <w:r w:rsidR="00CF14E5">
        <w:t xml:space="preserve"> ja mere vahele jääb moreenranna tüüpi ala</w:t>
      </w:r>
      <w:r w:rsidR="000527B7">
        <w:t xml:space="preserve"> (</w:t>
      </w:r>
      <w:r w:rsidR="007706E5">
        <w:t>kõrgemas osas esineb liivaranna ning madalamas osas rannaniidu tunnuseid</w:t>
      </w:r>
      <w:r w:rsidR="000527B7">
        <w:t>)</w:t>
      </w:r>
      <w:r w:rsidR="00CF14E5">
        <w:t>. Rannaala kvalifitseerub rannikuelupaigaks püsitaimestikuga kivirannad (1220)</w:t>
      </w:r>
      <w:r w:rsidR="00210420">
        <w:t xml:space="preserve">. Välitööde käigus kontrolliti kinnistu merepoolset osa umbes 50 m ulatuses ehk rannaala ja </w:t>
      </w:r>
      <w:r w:rsidR="00210420">
        <w:lastRenderedPageBreak/>
        <w:t>sellest maa poole jäävat piirkonda kuhu oleks mõistlik rajada paadikuur. Uuritud alal ei tuvastatud kaitstavate liikide elupaiku</w:t>
      </w:r>
      <w:r w:rsidR="00B0734D">
        <w:rPr>
          <w:rStyle w:val="Allmrkuseviide"/>
        </w:rPr>
        <w:footnoteReference w:id="19"/>
      </w:r>
      <w:r w:rsidR="007706E5">
        <w:t>.</w:t>
      </w:r>
    </w:p>
    <w:p w:rsidR="009C0598" w:rsidRDefault="009C0598" w:rsidP="009C0598">
      <w:pPr>
        <w:pStyle w:val="Pealkiri2"/>
      </w:pPr>
      <w:bookmarkStart w:id="22" w:name="_Toc505761506"/>
      <w:r>
        <w:t xml:space="preserve">Natura 2000 </w:t>
      </w:r>
      <w:r w:rsidR="00F844DA">
        <w:t>võrgustiku alad</w:t>
      </w:r>
      <w:r w:rsidR="00232212">
        <w:rPr>
          <w:rStyle w:val="Allmrkuseviide"/>
        </w:rPr>
        <w:footnoteReference w:id="20"/>
      </w:r>
      <w:bookmarkEnd w:id="22"/>
    </w:p>
    <w:p w:rsidR="00905DF3" w:rsidRDefault="00905DF3" w:rsidP="00905DF3">
      <w:r>
        <w:t xml:space="preserve">Liliani kinnistu asub kogu </w:t>
      </w:r>
      <w:r w:rsidR="005A4203">
        <w:t>ulatuses Natura 2000 l</w:t>
      </w:r>
      <w:r w:rsidR="002B4C12">
        <w:t>oodusalal – Naissaare loodusala</w:t>
      </w:r>
      <w:r w:rsidR="005A4203">
        <w:t xml:space="preserve">. Naissaare loodusala (registrikood </w:t>
      </w:r>
      <w:r w:rsidR="005A4203" w:rsidRPr="005A4203">
        <w:t>RAH0000449</w:t>
      </w:r>
      <w:r w:rsidR="00C054EE">
        <w:t xml:space="preserve">, rahvusvaheline kood </w:t>
      </w:r>
      <w:r w:rsidR="00C054EE" w:rsidRPr="00C054EE">
        <w:t>EE0010127</w:t>
      </w:r>
      <w:r w:rsidR="005A4203">
        <w:t>)</w:t>
      </w:r>
      <w:r w:rsidR="00C054EE">
        <w:t xml:space="preserve"> kogusuurus on 1 892,9 ha, millest maismaa pindala on 1 892,7 ha ja veeosa pindala 0,2 ha.</w:t>
      </w:r>
    </w:p>
    <w:p w:rsidR="00C054EE" w:rsidRDefault="00C054EE" w:rsidP="00C054EE">
      <w:r>
        <w:t>Naissaare loodusalal kaitse eesmärk on loodusdirektiivi I lisas nimetatud kaitstavad elupaigatüübid esmased rannavallid (1210), püsitaimestuga kivirannad (1220), rannaniidud (*1630), püsitaimestuga liivarannad (1640), eelluited (2110), valged luited (liikuvad rannikuluited - 2120), hallid luited (kinnistunud rannikuluited - *2130), metsastunud luited (2180), luidetevahelised niisked nõod (2190), puisniidud (*6530), vanad loodusmetsad (*9010), soostuvad ja soo-lehtmetsad (*9080) ning s</w:t>
      </w:r>
      <w:r w:rsidR="003B69FA">
        <w:t>iirdesoo- ja rabametsad (*91D0).</w:t>
      </w:r>
    </w:p>
    <w:p w:rsidR="003B69FA" w:rsidRPr="00905DF3" w:rsidRDefault="003B69FA" w:rsidP="00C054EE">
      <w:r>
        <w:t>Arvestades planeeritava tegevuse iseloomu ja kinnistul läbiviidud kaitstavate taimeliikide ja elupaikade inventuuri ei avalda tegevus mõju Natura 2000 aladele.</w:t>
      </w:r>
    </w:p>
    <w:p w:rsidR="00F844DA" w:rsidRDefault="00F844DA" w:rsidP="00F844DA">
      <w:pPr>
        <w:pStyle w:val="Pealkiri2"/>
      </w:pPr>
      <w:bookmarkStart w:id="23" w:name="_Toc505761507"/>
      <w:r>
        <w:t>Rohevõrgustik</w:t>
      </w:r>
      <w:r w:rsidR="00FE6218">
        <w:rPr>
          <w:rStyle w:val="Allmrkuseviide"/>
        </w:rPr>
        <w:footnoteReference w:id="21"/>
      </w:r>
      <w:bookmarkEnd w:id="23"/>
    </w:p>
    <w:p w:rsidR="00E23E87" w:rsidRDefault="00E23E87" w:rsidP="00E23E87">
      <w:r>
        <w:t>Naissaare roheline võrgustik on määratud Har</w:t>
      </w:r>
      <w:r w:rsidR="00606CDA">
        <w:t>ju maakonna teemaplaneeringus „A</w:t>
      </w:r>
      <w:r>
        <w:t>sustust ja maakasutust suunavad keskkonnatingimused“.</w:t>
      </w:r>
    </w:p>
    <w:p w:rsidR="00275787" w:rsidRDefault="00275787" w:rsidP="00E23E87">
      <w:r>
        <w:t xml:space="preserve">Teemaplaneeringus on eristatud väärtuslikud </w:t>
      </w:r>
      <w:r w:rsidR="004D1915">
        <w:t>maastikud</w:t>
      </w:r>
      <w:r>
        <w:t xml:space="preserve">, mille hulka kuulub ka Naissaar. </w:t>
      </w:r>
      <w:r w:rsidR="002B4C12">
        <w:t>Naissaare</w:t>
      </w:r>
      <w:r>
        <w:t xml:space="preserve"> </w:t>
      </w:r>
      <w:r w:rsidR="004D1915">
        <w:t>maastikku</w:t>
      </w:r>
      <w:r>
        <w:t xml:space="preserve"> kirjeldatakse kui Soome lahe suurimat saart, mis on täna oma asukohale Tallinna väravas üle elanud ülimalt huvitavaid ajaloosündmusi</w:t>
      </w:r>
      <w:r w:rsidR="004512B4">
        <w:t>, millest on saarele jäänud varemeid ja legende. Saarel on säilinud ürgmetsaala, rannikuluidete vahele on kujunenud õhukesed sood ning saarel on mitmekesine taimestik.</w:t>
      </w:r>
      <w:r w:rsidR="00992C60">
        <w:t xml:space="preserve"> Alates aastast 1995 kehtib saarel looduspargi režiim.</w:t>
      </w:r>
      <w:r w:rsidR="00181EBF">
        <w:t xml:space="preserve"> </w:t>
      </w:r>
      <w:r w:rsidR="00656576">
        <w:t>Maastiku</w:t>
      </w:r>
      <w:r w:rsidR="00181EBF">
        <w:t xml:space="preserve"> ohuna on nähtud eelkõige prognoositavat survet ehitustegevuse võimaldamiseks rannal.</w:t>
      </w:r>
      <w:r w:rsidR="004512B4">
        <w:t xml:space="preserve"> </w:t>
      </w:r>
    </w:p>
    <w:p w:rsidR="00656576" w:rsidRDefault="00656576" w:rsidP="00E23E87">
      <w:r>
        <w:t>Naissaar kuulub tervikuna ka rohevõrgustiku tuumalale (T8 – piirkonna suur roheala).</w:t>
      </w:r>
    </w:p>
    <w:p w:rsidR="009503D3" w:rsidRPr="00E23E87" w:rsidRDefault="009503D3" w:rsidP="00E23E87">
      <w:r>
        <w:t>Arvestades planeeritud tegevuse iseloomu, ei ole ette näha mõju saare rohevõrgustikule ja väärtuslikule maastikule.</w:t>
      </w:r>
    </w:p>
    <w:p w:rsidR="00F844DA" w:rsidRDefault="00F844DA" w:rsidP="00F844DA">
      <w:pPr>
        <w:pStyle w:val="Pealkiri2"/>
      </w:pPr>
      <w:bookmarkStart w:id="24" w:name="_Toc492634828"/>
      <w:bookmarkStart w:id="25" w:name="_Toc505761508"/>
      <w:r>
        <w:t>Ajaloo-, kultuuri- või arheoloogilise väärtusega objektid ja pärandkultuuriobjektid</w:t>
      </w:r>
      <w:bookmarkEnd w:id="24"/>
      <w:r w:rsidR="00DA289E">
        <w:rPr>
          <w:rStyle w:val="Allmrkuseviide"/>
        </w:rPr>
        <w:footnoteReference w:id="22"/>
      </w:r>
      <w:bookmarkEnd w:id="25"/>
    </w:p>
    <w:p w:rsidR="00A64366" w:rsidRDefault="00393317" w:rsidP="00A64366">
      <w:r>
        <w:t>Liliani kinnistul ning selle võimalikus mõjualas ei asu riikliku kaitse all olevaid kultuurimälestisi</w:t>
      </w:r>
      <w:r w:rsidR="005017C1">
        <w:t xml:space="preserve"> ega pärandkultuuriobjekte. Seega planeeringu mõju antud objektidele puudub.</w:t>
      </w:r>
    </w:p>
    <w:p w:rsidR="003D788B" w:rsidRDefault="003D788B" w:rsidP="003D788B">
      <w:pPr>
        <w:pStyle w:val="Pealkiri2"/>
      </w:pPr>
      <w:bookmarkStart w:id="26" w:name="_Toc505761509"/>
      <w:r>
        <w:lastRenderedPageBreak/>
        <w:t>Piirkonna areng, teenuste kättesaadavus ja inimeste tervis</w:t>
      </w:r>
      <w:bookmarkEnd w:id="26"/>
    </w:p>
    <w:p w:rsidR="003D788B" w:rsidRDefault="003D788B" w:rsidP="003D788B">
      <w:pPr>
        <w:pStyle w:val="Pealkiri3"/>
      </w:pPr>
      <w:bookmarkStart w:id="27" w:name="_Toc505761510"/>
      <w:r>
        <w:t>Piirkonna areng ja teenuste kättesaadavus</w:t>
      </w:r>
      <w:r w:rsidR="00092113">
        <w:rPr>
          <w:rStyle w:val="Allmrkuseviide"/>
        </w:rPr>
        <w:footnoteReference w:id="23"/>
      </w:r>
      <w:bookmarkEnd w:id="27"/>
    </w:p>
    <w:p w:rsidR="00A44354" w:rsidRDefault="007B51CF" w:rsidP="00A44354">
      <w:r>
        <w:t>M</w:t>
      </w:r>
      <w:r w:rsidR="00E330B5">
        <w:t>e</w:t>
      </w:r>
      <w:r>
        <w:t>retransport on Naissaarel olulisim transpordiliik</w:t>
      </w:r>
      <w:r w:rsidR="00E457DC">
        <w:t xml:space="preserve"> (ühendusel mandriga)</w:t>
      </w:r>
      <w:r w:rsidR="00E330B5">
        <w:t xml:space="preserve">. </w:t>
      </w:r>
      <w:r w:rsidR="00FE6218">
        <w:t>L</w:t>
      </w:r>
      <w:r w:rsidR="00E330B5">
        <w:t xml:space="preserve">aevaühendus saarele </w:t>
      </w:r>
      <w:r w:rsidR="005A088C">
        <w:t xml:space="preserve">on </w:t>
      </w:r>
      <w:r w:rsidR="00E330B5">
        <w:t xml:space="preserve">korraldatud </w:t>
      </w:r>
      <w:r w:rsidR="00B918E7">
        <w:t>Kalasadamast (Lennusadam)</w:t>
      </w:r>
      <w:r w:rsidR="00E330B5">
        <w:t xml:space="preserve">. Kriitilistes olukordades saare teenindamiseks on Viimsi Vallavalitsus soetanud hõljuki. Viimsi Vallavalitsus on </w:t>
      </w:r>
      <w:r w:rsidR="00E5162F">
        <w:t xml:space="preserve">lisaks </w:t>
      </w:r>
      <w:r w:rsidR="00E330B5">
        <w:t xml:space="preserve">soetanud parvlaeva SDP-T4M saare transporditingimuste parandamiseks. </w:t>
      </w:r>
      <w:r w:rsidR="006017C3">
        <w:t>Saarele on võimalik saada ka jahiga (Piritalt) ning helikopteriga.</w:t>
      </w:r>
    </w:p>
    <w:p w:rsidR="009563FE" w:rsidRDefault="009563FE" w:rsidP="00A44354">
      <w:r>
        <w:t>Naissaare teede seisukord on suhteliselt halb. Teedevõrk baseerub enne Nõukogude okupatsiooni saarel olnud teedel ja Nõukogude armee poolt sõjaväemasinatega sissesõidetud radadel.</w:t>
      </w:r>
      <w:r w:rsidR="00657291">
        <w:t xml:space="preserve"> Juurdepääs krundile on </w:t>
      </w:r>
      <w:r w:rsidR="001B20F2">
        <w:t>hetkel kehtiva Liliani maaüksuse detailplaneeringu kohaselt krundi kirdeosas asuvalt Väike heinamaa ja Mädasadama vaheliselt pinnasteelt.</w:t>
      </w:r>
    </w:p>
    <w:p w:rsidR="009563FE" w:rsidRDefault="009563FE" w:rsidP="00A44354">
      <w:r>
        <w:t>Saarel paikneb kitsarööpmeline raudtee</w:t>
      </w:r>
      <w:r w:rsidR="00F33A8A">
        <w:t>, mille kogupikkus on 37,7 km ja mis on hetkel 1,5 km ulatuses sõidetav. Kergliiklus-dresiiniga on raudtee sõidetav umbes 5 km ulatuses. Liiklusohutus on raudteel tagamata ning raudtee kandevõime on mak</w:t>
      </w:r>
      <w:r w:rsidR="00E5162F">
        <w:t>simaalselt 100 kg. Viimsi Valla</w:t>
      </w:r>
      <w:r w:rsidR="00F33A8A">
        <w:t xml:space="preserve"> arengukavas</w:t>
      </w:r>
      <w:r w:rsidR="00E5162F">
        <w:t xml:space="preserve"> (kinnitamata)</w:t>
      </w:r>
      <w:r w:rsidR="00F33A8A">
        <w:t xml:space="preserve"> on ühe eesmärgina välja toodud Naissaare kitsarööpmelise raudtee taastamine.</w:t>
      </w:r>
    </w:p>
    <w:p w:rsidR="006017C3" w:rsidRDefault="006017C3" w:rsidP="00A44354">
      <w:r>
        <w:t>Side- ja postiteenuseid pakub Naissaarel Viimsi vald.</w:t>
      </w:r>
      <w:r w:rsidR="005E0853">
        <w:t xml:space="preserve"> Sidepidamine on võimalik vaid mobiiltelefonide baasil (sidekaabel mandri ja saare vahel puudub).</w:t>
      </w:r>
    </w:p>
    <w:p w:rsidR="00A1217F" w:rsidRDefault="00A1217F" w:rsidP="00A44354">
      <w:r>
        <w:t>Püsiv elektrienergiaga varustamine Naissaarel puudub. Vajalik elektrienergia saadakse diiselgeneraatorite abil.</w:t>
      </w:r>
    </w:p>
    <w:p w:rsidR="005E0853" w:rsidRDefault="005E0853" w:rsidP="00A44354">
      <w:r>
        <w:t>Veevarustus Naissaarel on tagatud puurkaevude baasil (Naissaarel on registreeritud kaks puurkaevu</w:t>
      </w:r>
      <w:r w:rsidR="004139F7">
        <w:rPr>
          <w:rStyle w:val="Allmrkuseviide"/>
        </w:rPr>
        <w:footnoteReference w:id="24"/>
      </w:r>
      <w:r>
        <w:t>). Saarel puudub tsentraliseeritud heitveekäitlus, reovee puhastusel kasutatakse lokaalseid puhasteid.</w:t>
      </w:r>
    </w:p>
    <w:p w:rsidR="0011559A" w:rsidRDefault="0011559A" w:rsidP="0011559A">
      <w:pPr>
        <w:pStyle w:val="Pealkiri3"/>
      </w:pPr>
      <w:bookmarkStart w:id="28" w:name="_Toc505761511"/>
      <w:r>
        <w:t>Lähipiirkonna teised tegevused</w:t>
      </w:r>
      <w:bookmarkEnd w:id="28"/>
    </w:p>
    <w:p w:rsidR="0011559A" w:rsidRPr="0011559A" w:rsidRDefault="007B6604" w:rsidP="0011559A">
      <w:r>
        <w:t>Naissaarel ei ole kavandatud projekte ega detailplaneeringuid, mis võiksid kumulatiivset mõju avaldada.</w:t>
      </w:r>
    </w:p>
    <w:p w:rsidR="003D788B" w:rsidRDefault="003D788B" w:rsidP="003D788B">
      <w:pPr>
        <w:pStyle w:val="Pealkiri3"/>
      </w:pPr>
      <w:bookmarkStart w:id="29" w:name="_Toc505761512"/>
      <w:r>
        <w:t>Müra ja vibratsioon</w:t>
      </w:r>
      <w:bookmarkEnd w:id="29"/>
    </w:p>
    <w:p w:rsidR="00157318" w:rsidRPr="00157318" w:rsidRDefault="00157318" w:rsidP="00157318">
      <w:r>
        <w:t>Kinnistul võib esineda vaid ehitusaegne müra ja vibratsioon. Peale paadikuuri valmimist ei teki müra ega vibratsiooni. Arvestades planeeritava tegevuse iseloomu, ei teki kinnistul lisaks valgus-, soojus- ega kiirgusereostust.</w:t>
      </w:r>
    </w:p>
    <w:p w:rsidR="003D788B" w:rsidRDefault="003D788B" w:rsidP="003D788B">
      <w:pPr>
        <w:pStyle w:val="Pealkiri3"/>
      </w:pPr>
      <w:bookmarkStart w:id="30" w:name="_Toc505761513"/>
      <w:r>
        <w:t>Õhusaaste</w:t>
      </w:r>
      <w:bookmarkEnd w:id="30"/>
    </w:p>
    <w:p w:rsidR="002F1034" w:rsidRPr="002F1034" w:rsidRDefault="00AA744C" w:rsidP="002F1034">
      <w:r>
        <w:t>Arvestades planeeritava tegevuse iseloomu, ei kaasne tegevusega õhuheitmeid.</w:t>
      </w:r>
      <w:r w:rsidR="000A4DE2">
        <w:t xml:space="preserve"> Ehitustegevuse käigus võib õhku eralduda tolmu ning kui kasutatakse kütuseid tarbivaid ehitusmasinaid, siis eraldub välisõhku ka </w:t>
      </w:r>
      <w:r w:rsidR="00E5162F">
        <w:t>kütuse põletamisest tuleneva</w:t>
      </w:r>
      <w:r w:rsidR="00C237A9">
        <w:t>lt</w:t>
      </w:r>
      <w:r w:rsidR="00E5162F">
        <w:t xml:space="preserve"> </w:t>
      </w:r>
      <w:r w:rsidR="000A4DE2">
        <w:t>saasteaineid. Ent arvestades paadikuuri suurust (19 m</w:t>
      </w:r>
      <w:r w:rsidR="000A4DE2" w:rsidRPr="000A4DE2">
        <w:rPr>
          <w:vertAlign w:val="superscript"/>
        </w:rPr>
        <w:t>2</w:t>
      </w:r>
      <w:r w:rsidR="000A4DE2">
        <w:t xml:space="preserve">) ei ole ette näha suuri ehitustöid, mis välisõhu kvaliteeti </w:t>
      </w:r>
      <w:r w:rsidR="00E5162F">
        <w:t xml:space="preserve">oluliselt </w:t>
      </w:r>
      <w:r w:rsidR="000A4DE2">
        <w:t>halvendaksid.</w:t>
      </w:r>
    </w:p>
    <w:p w:rsidR="003D788B" w:rsidRDefault="003D788B" w:rsidP="003D788B">
      <w:pPr>
        <w:pStyle w:val="Pealkiri3"/>
      </w:pPr>
      <w:bookmarkStart w:id="31" w:name="_Toc505761514"/>
      <w:r>
        <w:lastRenderedPageBreak/>
        <w:t>Jäätme</w:t>
      </w:r>
      <w:r w:rsidR="00476AA1">
        <w:t>- ja energiamahukus</w:t>
      </w:r>
      <w:bookmarkEnd w:id="31"/>
    </w:p>
    <w:p w:rsidR="00AA744C" w:rsidRDefault="00AA744C" w:rsidP="00AA744C">
      <w:r>
        <w:t xml:space="preserve">Paadikuuri ehitamise ja kasutamise perioodi käigus ei ole ette näha </w:t>
      </w:r>
      <w:r w:rsidR="00C429AE">
        <w:t>oluliselt</w:t>
      </w:r>
      <w:r>
        <w:t xml:space="preserve"> suurt jäätmeteket. Ehitamise käigus tekivad ehitusjäätmed n</w:t>
      </w:r>
      <w:r w:rsidR="004139F7">
        <w:t>ing kasutamise käigus võivad tek</w:t>
      </w:r>
      <w:r>
        <w:t>kida olmejäätmed. Jäätmete kogumisel ja käitlemisel tuleb lähtuda valla jäätmehoolduseeskirjast ja jäätmeseaduse nõuetest.</w:t>
      </w:r>
    </w:p>
    <w:p w:rsidR="0034015C" w:rsidRPr="00AA744C" w:rsidRDefault="0034015C" w:rsidP="00AA744C">
      <w:r>
        <w:t xml:space="preserve">Ehitustööde käigus on energiakasutus seotud peamiselt ehitusmasinate töötamisega. Peale paadikuuri valmimist kulub </w:t>
      </w:r>
      <w:r w:rsidR="00C429AE">
        <w:t>elektri</w:t>
      </w:r>
      <w:r>
        <w:t xml:space="preserve">energiat </w:t>
      </w:r>
      <w:r w:rsidR="00C429AE">
        <w:t>kuuri valgustamisel</w:t>
      </w:r>
      <w:r>
        <w:t>. Elektrienergia tootmiseks kasutatakse diiselgeneraatoreid.</w:t>
      </w:r>
    </w:p>
    <w:p w:rsidR="003D788B" w:rsidRDefault="003D788B" w:rsidP="003D788B">
      <w:pPr>
        <w:pStyle w:val="Pealkiri3"/>
      </w:pPr>
      <w:bookmarkStart w:id="32" w:name="_Toc505761515"/>
      <w:r>
        <w:t>Avariiolukordade esinemise võimalus</w:t>
      </w:r>
      <w:bookmarkEnd w:id="32"/>
    </w:p>
    <w:p w:rsidR="008703AE" w:rsidRPr="008703AE" w:rsidRDefault="00251C43" w:rsidP="008703AE">
      <w:r>
        <w:t>Planeeritud tegevuse iseloom ei soodusta avariiolukordade tekkimise võimalusi. Avariiolukord</w:t>
      </w:r>
      <w:r w:rsidR="00C429AE">
        <w:t>i</w:t>
      </w:r>
      <w:r>
        <w:t xml:space="preserve"> võib kinnistul </w:t>
      </w:r>
      <w:r w:rsidR="00C429AE">
        <w:t>põhjustada</w:t>
      </w:r>
      <w:r>
        <w:t xml:space="preserve"> tuleoht, mis algab kevadel peale lume sulamist ja lõppeb sügisel vihmaste ilmade saabumisel. Tuleohu vähendamiseks on sel ajaperioodil kulu ja risu põletamine keelatud. Kui kinnistul peaks puhkema tulekahju, siis selle kustutamiseks peab juurdesõidutee ja juurdepääs hoonele olema vaba ja kasutamiskõlblikus seisukorras. Tuletõrjevesi saadakse Lõunakülas Männiku tee ääres olevast tuletõrjeveehoidlast. Naissaarel</w:t>
      </w:r>
      <w:r w:rsidR="00391764">
        <w:t xml:space="preserve"> </w:t>
      </w:r>
      <w:r>
        <w:t>on üks tuletõrjeauto</w:t>
      </w:r>
      <w:r w:rsidR="00B36B2F">
        <w:rPr>
          <w:rStyle w:val="Allmrkuseviide"/>
        </w:rPr>
        <w:footnoteReference w:id="25"/>
      </w:r>
      <w:r w:rsidR="00CF4922">
        <w:t xml:space="preserve"> ning saarel asub vabatahtlik päästekomando</w:t>
      </w:r>
      <w:r w:rsidR="00CF4922">
        <w:rPr>
          <w:rStyle w:val="Allmrkuseviide"/>
        </w:rPr>
        <w:footnoteReference w:id="26"/>
      </w:r>
      <w:r>
        <w:t xml:space="preserve">. </w:t>
      </w:r>
    </w:p>
    <w:p w:rsidR="009C0598" w:rsidRDefault="00774849" w:rsidP="00774849">
      <w:pPr>
        <w:pStyle w:val="Pealkiri1"/>
      </w:pPr>
      <w:bookmarkStart w:id="33" w:name="_Toc505761516"/>
      <w:r>
        <w:lastRenderedPageBreak/>
        <w:t>Eelhinnangu kokkuvõte</w:t>
      </w:r>
      <w:bookmarkEnd w:id="33"/>
    </w:p>
    <w:p w:rsidR="00FA5DA0" w:rsidRPr="00905DF3" w:rsidRDefault="00FA5DA0" w:rsidP="00FA5DA0">
      <w:pPr>
        <w:pStyle w:val="Loendilik"/>
        <w:numPr>
          <w:ilvl w:val="0"/>
          <w:numId w:val="24"/>
        </w:numPr>
      </w:pPr>
      <w:r>
        <w:t>Arvestades planeeritava tegevuse iseloomu ja Liliani kinnistul läbiviidud kaitstavate taimeliikide ja elupaikade inventuuri ei avalda t</w:t>
      </w:r>
      <w:r w:rsidR="00D7000C">
        <w:t>egevus mõju Natura 2000 aladele.</w:t>
      </w:r>
    </w:p>
    <w:p w:rsidR="005841BF" w:rsidRDefault="002758E1" w:rsidP="005841BF">
      <w:pPr>
        <w:pStyle w:val="Loendilik"/>
        <w:numPr>
          <w:ilvl w:val="0"/>
          <w:numId w:val="24"/>
        </w:numPr>
      </w:pPr>
      <w:r>
        <w:t>Kinnistu kirdepoolses osas</w:t>
      </w:r>
      <w:r w:rsidR="001B602C">
        <w:t xml:space="preserve"> asub III kaitsekategooria loomaliigi väike-kärbsenäpp (</w:t>
      </w:r>
      <w:r w:rsidR="001B602C" w:rsidRPr="001B602C">
        <w:rPr>
          <w:i/>
        </w:rPr>
        <w:t>Fidula parva</w:t>
      </w:r>
      <w:r w:rsidR="001B602C">
        <w:t xml:space="preserve">) elupaik. </w:t>
      </w:r>
      <w:r>
        <w:t>Kinnistu merepoolsel alal, kuhu oleks mõistlik paadikuur  rajada, ei asu ühegi kaitsealuse liigi elupaika või kasvukohta. Arvestades kavandatava tegevuse iseloomu ei avalda tegevus mõju kaitsealustele liikidele.</w:t>
      </w:r>
    </w:p>
    <w:p w:rsidR="009503D3" w:rsidRDefault="009503D3" w:rsidP="009503D3">
      <w:pPr>
        <w:pStyle w:val="Loendilik"/>
        <w:numPr>
          <w:ilvl w:val="0"/>
          <w:numId w:val="24"/>
        </w:numPr>
      </w:pPr>
      <w:r>
        <w:t xml:space="preserve">Kavandatav tegevus toimub rohevõrgustiku tuumala sees ent võrgustiku killustamist ja kõrge väärtusega taimekoosluste vähenemist planeeringualal </w:t>
      </w:r>
      <w:r w:rsidR="00D7000C">
        <w:t>läbiviidud inventuuri põhjal ei toimu</w:t>
      </w:r>
      <w:r>
        <w:t>.</w:t>
      </w:r>
    </w:p>
    <w:p w:rsidR="009503D3" w:rsidRDefault="009503D3" w:rsidP="009503D3">
      <w:pPr>
        <w:pStyle w:val="Loendilik"/>
        <w:numPr>
          <w:ilvl w:val="0"/>
          <w:numId w:val="24"/>
        </w:numPr>
      </w:pPr>
      <w:r>
        <w:t>Kavandatava tegevusega ei muudeta oluliselt Naissaare väärtuslikku maastikku ega selle olulisi elemente.</w:t>
      </w:r>
    </w:p>
    <w:p w:rsidR="006F17EE" w:rsidRDefault="006F17EE" w:rsidP="006F17EE">
      <w:pPr>
        <w:pStyle w:val="Loendilik"/>
        <w:numPr>
          <w:ilvl w:val="0"/>
          <w:numId w:val="24"/>
        </w:numPr>
      </w:pPr>
      <w:r>
        <w:t xml:space="preserve">Kuna planeeringuala asub </w:t>
      </w:r>
      <w:r w:rsidR="00712C1A">
        <w:t>osaliselt</w:t>
      </w:r>
      <w:r>
        <w:t xml:space="preserve"> ehituskeeluvööndis tuleb paadikuuri ehitamiseks ja olemasolevate ehitiste seadustamise</w:t>
      </w:r>
      <w:r w:rsidR="00883A80">
        <w:t>ks ehituskeeluvööndit vähendada.</w:t>
      </w:r>
    </w:p>
    <w:p w:rsidR="006F17EE" w:rsidRDefault="006F17EE" w:rsidP="006F17EE">
      <w:pPr>
        <w:pStyle w:val="Loendilik"/>
        <w:numPr>
          <w:ilvl w:val="0"/>
          <w:numId w:val="24"/>
        </w:numPr>
      </w:pPr>
      <w:r>
        <w:t>Liliani kinnistul ja selle ümbruses ei o</w:t>
      </w:r>
      <w:r w:rsidR="00883A80">
        <w:t>le registreeritud ühtegi riikli</w:t>
      </w:r>
      <w:r>
        <w:t xml:space="preserve">ku kaitse all olevat kultuurimälestist ega pärandkultuuriobjekti. Seega </w:t>
      </w:r>
      <w:r w:rsidR="00883A80">
        <w:t xml:space="preserve">planeeritud tegevusel </w:t>
      </w:r>
      <w:r>
        <w:t xml:space="preserve">puudub mõju </w:t>
      </w:r>
      <w:r w:rsidR="00883A80">
        <w:t xml:space="preserve">saarel </w:t>
      </w:r>
      <w:r>
        <w:t>paiknev</w:t>
      </w:r>
      <w:r w:rsidR="00883A80">
        <w:t>atele pärandkultuuriobjektidele.</w:t>
      </w:r>
    </w:p>
    <w:p w:rsidR="004827A5" w:rsidRDefault="004827A5" w:rsidP="006F17EE">
      <w:pPr>
        <w:pStyle w:val="Loendilik"/>
        <w:numPr>
          <w:ilvl w:val="0"/>
          <w:numId w:val="24"/>
        </w:numPr>
      </w:pPr>
      <w:r>
        <w:t>Kavandatava tegevusega ei kaasne kumulatiivset mõju.</w:t>
      </w:r>
    </w:p>
    <w:p w:rsidR="00D008B9" w:rsidRDefault="00D008B9" w:rsidP="00D008B9">
      <w:pPr>
        <w:pStyle w:val="Loendilik"/>
        <w:numPr>
          <w:ilvl w:val="0"/>
          <w:numId w:val="24"/>
        </w:numPr>
      </w:pPr>
      <w:r>
        <w:t>Müra ja vibratsiooni teke</w:t>
      </w:r>
      <w:r w:rsidR="00883A80">
        <w:t>t</w:t>
      </w:r>
      <w:r>
        <w:t xml:space="preserve"> </w:t>
      </w:r>
      <w:r w:rsidR="00883A80">
        <w:t>on oodata vaid</w:t>
      </w:r>
      <w:r>
        <w:t xml:space="preserve"> ehitustööde käigus, ent </w:t>
      </w:r>
      <w:r w:rsidR="00883A80">
        <w:t>ette pole näha piirnormide ületamist.</w:t>
      </w:r>
    </w:p>
    <w:p w:rsidR="001B602C" w:rsidRDefault="000A4DE2" w:rsidP="001B602C">
      <w:pPr>
        <w:pStyle w:val="Loendilik"/>
        <w:numPr>
          <w:ilvl w:val="0"/>
          <w:numId w:val="24"/>
        </w:numPr>
      </w:pPr>
      <w:r>
        <w:t>Kavandatav tegevus ei mõjuta välisõhu kvaliteeti, kuna sellekohased saasteallikad puuduvad</w:t>
      </w:r>
      <w:r w:rsidR="000731C2">
        <w:t xml:space="preserve">. </w:t>
      </w:r>
      <w:r w:rsidR="002758E1">
        <w:t>Väike</w:t>
      </w:r>
      <w:r w:rsidR="00D008B9">
        <w:t xml:space="preserve"> saasteainete (tolmu) kontsentratsiooni tõus välisõhus võib toimuda ehitustööde käigus, ent arvestades ehituse mastaapi, pole </w:t>
      </w:r>
      <w:r w:rsidR="00883A80">
        <w:t>sel olulist mõju.</w:t>
      </w:r>
    </w:p>
    <w:p w:rsidR="00D008B9" w:rsidRDefault="00D008B9" w:rsidP="00D008B9">
      <w:pPr>
        <w:pStyle w:val="Loendilik"/>
        <w:numPr>
          <w:ilvl w:val="0"/>
          <w:numId w:val="24"/>
        </w:numPr>
      </w:pPr>
      <w:r>
        <w:t>Jäätmete kogumisel ja käitlemisel tuleb lähtuda valla jäätmehoolduseeskirjast ja jäätmeseaduse nõuetest.</w:t>
      </w:r>
    </w:p>
    <w:p w:rsidR="00D008B9" w:rsidRDefault="00566D7F" w:rsidP="001B602C">
      <w:pPr>
        <w:pStyle w:val="Loendilik"/>
        <w:numPr>
          <w:ilvl w:val="0"/>
          <w:numId w:val="24"/>
        </w:numPr>
      </w:pPr>
      <w:r>
        <w:t xml:space="preserve">Kavandatav tegevus ei soodusta avariiolukordade teket. </w:t>
      </w:r>
      <w:r w:rsidR="00D008B9">
        <w:t xml:space="preserve">Tuleohu vähendamiseks ei tohi kulu ja risu põletada tuleohtlikul perioodil. Juurdesõidutee ja juurdepääs hoonele </w:t>
      </w:r>
      <w:r w:rsidR="00883A80">
        <w:t xml:space="preserve">peab </w:t>
      </w:r>
      <w:r w:rsidR="00D008B9">
        <w:t>olema vaba ja kasutamiskõlblikus seisukorras</w:t>
      </w:r>
      <w:r w:rsidR="00883A80">
        <w:t>.</w:t>
      </w:r>
    </w:p>
    <w:p w:rsidR="00334B11" w:rsidRDefault="00334B11" w:rsidP="00334B11">
      <w:pPr>
        <w:ind w:left="360"/>
      </w:pPr>
    </w:p>
    <w:p w:rsidR="00334B11" w:rsidRDefault="00334B11" w:rsidP="00334B11">
      <w:pPr>
        <w:ind w:left="360"/>
      </w:pPr>
    </w:p>
    <w:p w:rsidR="00334B11" w:rsidRDefault="00334B11" w:rsidP="00334B11">
      <w:pPr>
        <w:ind w:left="709"/>
      </w:pPr>
      <w:r>
        <w:t>Eelhinnangu koostajale teadaoleva informatsiooni kohaselt ei kaasne tegevuse</w:t>
      </w:r>
      <w:r w:rsidR="00E23882">
        <w:t>ga</w:t>
      </w:r>
      <w:r>
        <w:t xml:space="preserve"> olulist keskkonnamõju ning KSH algatamine ei ole eeldatavalt vajalik.</w:t>
      </w:r>
    </w:p>
    <w:p w:rsidR="00334B11" w:rsidRDefault="00334B11" w:rsidP="00334B11"/>
    <w:p w:rsidR="00334B11" w:rsidRDefault="00334B11" w:rsidP="00334B11"/>
    <w:p w:rsidR="00334B11" w:rsidRDefault="00334B11" w:rsidP="00334B11"/>
    <w:p w:rsidR="001B602C" w:rsidRDefault="00D817DB" w:rsidP="00D817DB">
      <w:pPr>
        <w:pStyle w:val="Pealkiri1"/>
        <w:numPr>
          <w:ilvl w:val="0"/>
          <w:numId w:val="0"/>
        </w:numPr>
        <w:ind w:left="426" w:hanging="426"/>
      </w:pPr>
      <w:bookmarkStart w:id="34" w:name="_Toc505761517"/>
      <w:r>
        <w:lastRenderedPageBreak/>
        <w:t>Kasutatud kirjandus</w:t>
      </w:r>
      <w:bookmarkEnd w:id="34"/>
    </w:p>
    <w:p w:rsidR="003119F2" w:rsidRDefault="003119F2" w:rsidP="003119F2">
      <w:pPr>
        <w:pStyle w:val="Loendilik"/>
        <w:numPr>
          <w:ilvl w:val="0"/>
          <w:numId w:val="27"/>
        </w:numPr>
        <w:spacing w:line="360" w:lineRule="auto"/>
      </w:pPr>
      <w:r>
        <w:t xml:space="preserve">Riigikogu seadus RT I 2005, 15, 87 „Keskkonnamõju hindamise ja keskkonnajuhtimissüsteemi seadus“, eRT: </w:t>
      </w:r>
      <w:hyperlink r:id="rId13" w:history="1">
        <w:r w:rsidRPr="0044405F">
          <w:rPr>
            <w:rStyle w:val="Hperlink"/>
          </w:rPr>
          <w:t>https://www.riigiteataja.ee/akt/103072017014</w:t>
        </w:r>
      </w:hyperlink>
    </w:p>
    <w:p w:rsidR="0028073D" w:rsidRDefault="0028073D" w:rsidP="0028073D">
      <w:pPr>
        <w:pStyle w:val="Loendilik"/>
        <w:numPr>
          <w:ilvl w:val="0"/>
          <w:numId w:val="27"/>
        </w:numPr>
        <w:spacing w:line="360" w:lineRule="auto"/>
      </w:pPr>
      <w:r>
        <w:t xml:space="preserve">Maa-ameti </w:t>
      </w:r>
      <w:r w:rsidRPr="00F453F9">
        <w:t xml:space="preserve">kaardirakendus, </w:t>
      </w:r>
      <w:hyperlink r:id="rId14" w:history="1">
        <w:r w:rsidRPr="00F453F9">
          <w:rPr>
            <w:rStyle w:val="Hperlink"/>
          </w:rPr>
          <w:t>http://xgis.maaamet.ee</w:t>
        </w:r>
      </w:hyperlink>
    </w:p>
    <w:p w:rsidR="00D817DB" w:rsidRDefault="0028073D" w:rsidP="0028073D">
      <w:pPr>
        <w:pStyle w:val="Loendilik"/>
        <w:numPr>
          <w:ilvl w:val="0"/>
          <w:numId w:val="27"/>
        </w:numPr>
        <w:spacing w:line="360" w:lineRule="auto"/>
      </w:pPr>
      <w:r>
        <w:t>Harju Maavalitsus „Harju maakonnaplaneering“, 1998</w:t>
      </w:r>
    </w:p>
    <w:p w:rsidR="0028073D" w:rsidRDefault="0028073D" w:rsidP="0028073D">
      <w:pPr>
        <w:pStyle w:val="Loendilik"/>
        <w:numPr>
          <w:ilvl w:val="0"/>
          <w:numId w:val="27"/>
        </w:numPr>
        <w:spacing w:line="360" w:lineRule="auto"/>
      </w:pPr>
      <w:r>
        <w:t>Viimsi Vallavalitsus „Naissaare üldplaneering“, 1997</w:t>
      </w:r>
    </w:p>
    <w:p w:rsidR="0028073D" w:rsidRDefault="0028073D" w:rsidP="00256779">
      <w:pPr>
        <w:pStyle w:val="Loendilik"/>
        <w:numPr>
          <w:ilvl w:val="0"/>
          <w:numId w:val="27"/>
        </w:numPr>
        <w:spacing w:line="360" w:lineRule="auto"/>
      </w:pPr>
      <w:r>
        <w:t>Viimsi Vallavalitsus „</w:t>
      </w:r>
      <w:r w:rsidR="005817BA">
        <w:t>Viimsi valla üldiste ehitustingimuste määramine. Elamuehituse põhimõtted</w:t>
      </w:r>
      <w:r>
        <w:t>“</w:t>
      </w:r>
      <w:r w:rsidR="005817BA">
        <w:t>, 2005</w:t>
      </w:r>
    </w:p>
    <w:p w:rsidR="00256779" w:rsidRDefault="00256779" w:rsidP="00256779">
      <w:pPr>
        <w:pStyle w:val="Loendilik"/>
        <w:numPr>
          <w:ilvl w:val="0"/>
          <w:numId w:val="27"/>
        </w:numPr>
        <w:spacing w:line="360" w:lineRule="auto"/>
      </w:pPr>
      <w:r>
        <w:t>Naissaare Lääneküla Liliani maaüksuse detailplaneering, 2004</w:t>
      </w:r>
    </w:p>
    <w:p w:rsidR="00256779" w:rsidRDefault="00256779" w:rsidP="00256779">
      <w:pPr>
        <w:pStyle w:val="Loendilik"/>
        <w:numPr>
          <w:ilvl w:val="0"/>
          <w:numId w:val="27"/>
        </w:numPr>
        <w:spacing w:line="360" w:lineRule="auto"/>
      </w:pPr>
      <w:r>
        <w:t>Viimsi Vallavalitsus „Viimsi valla arengukava 2014-2020“, 2014</w:t>
      </w:r>
    </w:p>
    <w:p w:rsidR="00256779" w:rsidRDefault="00256779" w:rsidP="00256779">
      <w:pPr>
        <w:pStyle w:val="Loendilik"/>
        <w:numPr>
          <w:ilvl w:val="0"/>
          <w:numId w:val="27"/>
        </w:numPr>
        <w:spacing w:line="360" w:lineRule="auto"/>
      </w:pPr>
      <w:r>
        <w:t>Viimsi Vallavalitsus „Viimsi valla arengukava ja eelarvestrateegia aastateks  2018-2022“, 2017</w:t>
      </w:r>
    </w:p>
    <w:p w:rsidR="00256779" w:rsidRDefault="00256779" w:rsidP="00256779">
      <w:pPr>
        <w:pStyle w:val="Loendilik"/>
        <w:numPr>
          <w:ilvl w:val="0"/>
          <w:numId w:val="27"/>
        </w:numPr>
        <w:spacing w:line="360" w:lineRule="auto"/>
      </w:pPr>
      <w:r>
        <w:t>Viimsi Vallavalitsus „Naissaare arengukava aastateks 2008-2015“, 2007</w:t>
      </w:r>
    </w:p>
    <w:p w:rsidR="000C132F" w:rsidRDefault="000C132F" w:rsidP="000C132F">
      <w:pPr>
        <w:pStyle w:val="Loendilik"/>
        <w:numPr>
          <w:ilvl w:val="0"/>
          <w:numId w:val="27"/>
        </w:numPr>
        <w:spacing w:line="360" w:lineRule="auto"/>
      </w:pPr>
      <w:r>
        <w:t>Viimsi Vallavalitsuse veebileht</w:t>
      </w:r>
    </w:p>
    <w:p w:rsidR="000C132F" w:rsidRDefault="000C132F" w:rsidP="000C132F">
      <w:pPr>
        <w:pStyle w:val="Loendilik"/>
        <w:numPr>
          <w:ilvl w:val="0"/>
          <w:numId w:val="27"/>
        </w:numPr>
        <w:spacing w:line="360" w:lineRule="auto"/>
      </w:pPr>
      <w:r>
        <w:t>Rahvastikuregister</w:t>
      </w:r>
    </w:p>
    <w:p w:rsidR="000C132F" w:rsidRDefault="000C132F" w:rsidP="000C132F">
      <w:pPr>
        <w:pStyle w:val="Loendilik"/>
        <w:numPr>
          <w:ilvl w:val="0"/>
          <w:numId w:val="27"/>
        </w:numPr>
        <w:spacing w:line="360" w:lineRule="auto"/>
      </w:pPr>
      <w:r>
        <w:t>P, Raimo „Liliani maaüksuse kaitstavate taimeliikide ja elupaikade inventuur“, 2017</w:t>
      </w:r>
    </w:p>
    <w:p w:rsidR="008F47C2" w:rsidRDefault="008F47C2" w:rsidP="008F47C2">
      <w:pPr>
        <w:pStyle w:val="Loendilik"/>
        <w:numPr>
          <w:ilvl w:val="0"/>
          <w:numId w:val="27"/>
        </w:numPr>
        <w:spacing w:line="360" w:lineRule="auto"/>
      </w:pPr>
      <w:r>
        <w:t xml:space="preserve">Riigikogu seadus RT I 2004, 38,258 „Looduskaitseseadus“, eRT: </w:t>
      </w:r>
      <w:hyperlink r:id="rId15" w:history="1">
        <w:r w:rsidRPr="00E80FD7">
          <w:rPr>
            <w:rStyle w:val="Hperlink"/>
          </w:rPr>
          <w:t>https://www.riigiteataja.ee/akt/106072017005</w:t>
        </w:r>
      </w:hyperlink>
    </w:p>
    <w:p w:rsidR="008F47C2" w:rsidRDefault="008F47C2" w:rsidP="008F47C2">
      <w:pPr>
        <w:pStyle w:val="Loendilik"/>
        <w:numPr>
          <w:ilvl w:val="0"/>
          <w:numId w:val="27"/>
        </w:numPr>
        <w:spacing w:line="360" w:lineRule="auto"/>
      </w:pPr>
      <w:r>
        <w:t xml:space="preserve">Riigikogu seadus RT I 1994, 40, 655 „Veeseadus“, eRT: </w:t>
      </w:r>
      <w:hyperlink r:id="rId16" w:history="1">
        <w:r w:rsidRPr="00E80FD7">
          <w:rPr>
            <w:rStyle w:val="Hperlink"/>
          </w:rPr>
          <w:t>https://www.riigiteataja.ee/akt/103032017030?leiaKehtiv</w:t>
        </w:r>
      </w:hyperlink>
    </w:p>
    <w:p w:rsidR="00EA0757" w:rsidRDefault="00EA0757" w:rsidP="00EA0757">
      <w:pPr>
        <w:pStyle w:val="Loendilik"/>
        <w:numPr>
          <w:ilvl w:val="0"/>
          <w:numId w:val="27"/>
        </w:numPr>
        <w:spacing w:line="360" w:lineRule="auto"/>
      </w:pPr>
      <w:r>
        <w:t xml:space="preserve">Eesti põhjavee </w:t>
      </w:r>
      <w:r w:rsidRPr="00F453F9">
        <w:t>kaitstuse kaart. Eesti Geoloogiakeskus, 2001</w:t>
      </w:r>
    </w:p>
    <w:p w:rsidR="008F47C2" w:rsidRDefault="00EA0757" w:rsidP="008F47C2">
      <w:pPr>
        <w:pStyle w:val="Loendilik"/>
        <w:numPr>
          <w:ilvl w:val="0"/>
          <w:numId w:val="27"/>
        </w:numPr>
        <w:spacing w:line="360" w:lineRule="auto"/>
      </w:pPr>
      <w:r>
        <w:t>Keskkonnaregister</w:t>
      </w:r>
    </w:p>
    <w:p w:rsidR="00EA0757" w:rsidRDefault="00EA0757" w:rsidP="008F47C2">
      <w:pPr>
        <w:pStyle w:val="Loendilik"/>
        <w:numPr>
          <w:ilvl w:val="0"/>
          <w:numId w:val="27"/>
        </w:numPr>
        <w:spacing w:line="360" w:lineRule="auto"/>
      </w:pPr>
      <w:r>
        <w:t>Harju Maavalitsus „Asustust ja maakasutust suunavad keskkonnatingimused“, 2003</w:t>
      </w:r>
    </w:p>
    <w:p w:rsidR="000335D5" w:rsidRDefault="000335D5" w:rsidP="008F47C2">
      <w:pPr>
        <w:pStyle w:val="Loendilik"/>
        <w:numPr>
          <w:ilvl w:val="0"/>
          <w:numId w:val="27"/>
        </w:numPr>
        <w:spacing w:line="360" w:lineRule="auto"/>
      </w:pPr>
      <w:r>
        <w:t>Harju Maavalitsus „Harju maakonnaplaneering 2030+“, 2016</w:t>
      </w:r>
    </w:p>
    <w:p w:rsidR="000C132F" w:rsidRDefault="000C132F" w:rsidP="000C132F">
      <w:pPr>
        <w:spacing w:line="360" w:lineRule="auto"/>
      </w:pPr>
    </w:p>
    <w:p w:rsidR="000C132F" w:rsidRDefault="000C132F" w:rsidP="000C132F">
      <w:pPr>
        <w:spacing w:line="360" w:lineRule="auto"/>
      </w:pPr>
    </w:p>
    <w:p w:rsidR="00697113" w:rsidRPr="00105478" w:rsidRDefault="00697113" w:rsidP="00105478">
      <w:pPr>
        <w:pStyle w:val="SP-Lisadepealkiri"/>
      </w:pPr>
    </w:p>
    <w:sectPr w:rsidR="00697113" w:rsidRPr="00105478" w:rsidSect="00307DBD">
      <w:headerReference w:type="default" r:id="rId17"/>
      <w:footerReference w:type="default" r:id="rId18"/>
      <w:footerReference w:type="first" r:id="rId19"/>
      <w:endnotePr>
        <w:numFmt w:val="decimal"/>
      </w:endnotePr>
      <w:pgSz w:w="11906" w:h="16838" w:code="9"/>
      <w:pgMar w:top="1701"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69" w:rsidRDefault="00A31D69" w:rsidP="00B86E80">
      <w:pPr>
        <w:spacing w:before="0" w:after="0" w:line="240" w:lineRule="auto"/>
      </w:pPr>
      <w:r>
        <w:separator/>
      </w:r>
    </w:p>
  </w:endnote>
  <w:endnote w:type="continuationSeparator" w:id="0">
    <w:p w:rsidR="00A31D69" w:rsidRDefault="00A31D69" w:rsidP="00B86E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342501"/>
      <w:docPartObj>
        <w:docPartGallery w:val="Page Numbers (Bottom of Page)"/>
        <w:docPartUnique/>
      </w:docPartObj>
    </w:sdtPr>
    <w:sdtEndPr/>
    <w:sdtContent>
      <w:sdt>
        <w:sdtPr>
          <w:id w:val="391546743"/>
          <w:docPartObj>
            <w:docPartGallery w:val="Page Numbers (Top of Page)"/>
            <w:docPartUnique/>
          </w:docPartObj>
        </w:sdtPr>
        <w:sdtEndPr/>
        <w:sdtContent>
          <w:p w:rsidR="00F6503F" w:rsidRDefault="00F6503F" w:rsidP="007F28C1">
            <w:pPr>
              <w:pStyle w:val="Jalus"/>
              <w:jc w:val="right"/>
            </w:pPr>
            <w:r w:rsidRPr="007F28C1">
              <w:rPr>
                <w:noProof/>
                <w:lang w:eastAsia="et-EE"/>
              </w:rPr>
              <w:drawing>
                <wp:anchor distT="0" distB="0" distL="114300" distR="114300" simplePos="0" relativeHeight="251658240" behindDoc="1" locked="0" layoutInCell="1" allowOverlap="1" wp14:anchorId="7FB34CD6" wp14:editId="1C97B298">
                  <wp:simplePos x="0" y="0"/>
                  <wp:positionH relativeFrom="margin">
                    <wp:align>left</wp:align>
                  </wp:positionH>
                  <wp:positionV relativeFrom="bottomMargin">
                    <wp:posOffset>11220</wp:posOffset>
                  </wp:positionV>
                  <wp:extent cx="1843996" cy="720000"/>
                  <wp:effectExtent l="0" t="0" r="0" b="0"/>
                  <wp:wrapTight wrapText="bothSides">
                    <wp:wrapPolygon edited="0">
                      <wp:start x="8929" y="5147"/>
                      <wp:lineTo x="1116" y="8579"/>
                      <wp:lineTo x="1116" y="13154"/>
                      <wp:lineTo x="8929" y="15442"/>
                      <wp:lineTo x="12723" y="15442"/>
                      <wp:lineTo x="19866" y="13154"/>
                      <wp:lineTo x="19866" y="9151"/>
                      <wp:lineTo x="12723" y="5147"/>
                      <wp:lineTo x="8929" y="5147"/>
                    </wp:wrapPolygon>
                  </wp:wrapTight>
                  <wp:docPr id="14" name="Picture 14" descr="C:\Users\Kersti\Dropbox\Too\SP-templaded\30092015\Skepast&amp;Puhki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Dropbox\Too\SP-templaded\30092015\Skepast&amp;Puhkim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3996"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w:t>
            </w:r>
            <w:r>
              <w:tab/>
            </w:r>
            <w:r w:rsidRPr="00B53625">
              <w:rPr>
                <w:bCs/>
                <w:sz w:val="24"/>
                <w:szCs w:val="24"/>
              </w:rPr>
              <w:fldChar w:fldCharType="begin"/>
            </w:r>
            <w:r w:rsidRPr="00B53625">
              <w:rPr>
                <w:bCs/>
              </w:rPr>
              <w:instrText xml:space="preserve"> PAGE </w:instrText>
            </w:r>
            <w:r w:rsidRPr="00B53625">
              <w:rPr>
                <w:bCs/>
                <w:sz w:val="24"/>
                <w:szCs w:val="24"/>
              </w:rPr>
              <w:fldChar w:fldCharType="separate"/>
            </w:r>
            <w:r w:rsidR="00DC6B42">
              <w:rPr>
                <w:bCs/>
                <w:noProof/>
              </w:rPr>
              <w:t>1</w:t>
            </w:r>
            <w:r w:rsidRPr="00B53625">
              <w:rPr>
                <w:bCs/>
                <w:sz w:val="24"/>
                <w:szCs w:val="24"/>
              </w:rPr>
              <w:fldChar w:fldCharType="end"/>
            </w:r>
            <w:r w:rsidRPr="00B53625">
              <w:t xml:space="preserve"> / </w:t>
            </w:r>
            <w:r w:rsidRPr="00B53625">
              <w:rPr>
                <w:bCs/>
                <w:sz w:val="24"/>
                <w:szCs w:val="24"/>
              </w:rPr>
              <w:fldChar w:fldCharType="begin"/>
            </w:r>
            <w:r w:rsidRPr="00B53625">
              <w:rPr>
                <w:bCs/>
              </w:rPr>
              <w:instrText xml:space="preserve"> NUMPAGES  </w:instrText>
            </w:r>
            <w:r w:rsidRPr="00B53625">
              <w:rPr>
                <w:bCs/>
                <w:sz w:val="24"/>
                <w:szCs w:val="24"/>
              </w:rPr>
              <w:fldChar w:fldCharType="separate"/>
            </w:r>
            <w:r w:rsidR="00DC6B42">
              <w:rPr>
                <w:bCs/>
                <w:noProof/>
              </w:rPr>
              <w:t>15</w:t>
            </w:r>
            <w:r w:rsidRPr="00B53625">
              <w:rPr>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239299"/>
      <w:docPartObj>
        <w:docPartGallery w:val="Page Numbers (Bottom of Page)"/>
        <w:docPartUnique/>
      </w:docPartObj>
    </w:sdtPr>
    <w:sdtEndPr/>
    <w:sdtContent>
      <w:sdt>
        <w:sdtPr>
          <w:id w:val="-1409218220"/>
          <w:docPartObj>
            <w:docPartGallery w:val="Page Numbers (Top of Page)"/>
            <w:docPartUnique/>
          </w:docPartObj>
        </w:sdtPr>
        <w:sdtEndPr/>
        <w:sdtContent>
          <w:p w:rsidR="00F6503F" w:rsidRDefault="00F6503F" w:rsidP="007F28C1">
            <w:pPr>
              <w:pStyle w:val="Jalus"/>
              <w:jc w:val="right"/>
            </w:pPr>
            <w:r w:rsidRPr="007F28C1">
              <w:rPr>
                <w:noProof/>
                <w:lang w:eastAsia="et-EE"/>
              </w:rPr>
              <w:drawing>
                <wp:anchor distT="0" distB="0" distL="114300" distR="114300" simplePos="0" relativeHeight="251660288" behindDoc="0" locked="0" layoutInCell="1" allowOverlap="1" wp14:anchorId="792977EE" wp14:editId="46EACF56">
                  <wp:simplePos x="0" y="0"/>
                  <wp:positionH relativeFrom="margin">
                    <wp:align>left</wp:align>
                  </wp:positionH>
                  <wp:positionV relativeFrom="bottomMargin">
                    <wp:posOffset>11220</wp:posOffset>
                  </wp:positionV>
                  <wp:extent cx="1843996" cy="720000"/>
                  <wp:effectExtent l="0" t="0" r="0" b="0"/>
                  <wp:wrapSquare wrapText="bothSides"/>
                  <wp:docPr id="15" name="Picture 15" descr="C:\Users\Kersti\Dropbox\Too\SP-templaded\30092015\Skepast&amp;Puhki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Dropbox\Too\SP-templaded\30092015\Skepast&amp;Puhkim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3996"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69" w:rsidRDefault="00A31D69" w:rsidP="00B86E80">
      <w:pPr>
        <w:spacing w:before="0" w:after="0" w:line="240" w:lineRule="auto"/>
      </w:pPr>
      <w:r>
        <w:separator/>
      </w:r>
    </w:p>
  </w:footnote>
  <w:footnote w:type="continuationSeparator" w:id="0">
    <w:p w:rsidR="00A31D69" w:rsidRDefault="00A31D69" w:rsidP="00B86E80">
      <w:pPr>
        <w:spacing w:before="0" w:after="0" w:line="240" w:lineRule="auto"/>
      </w:pPr>
      <w:r>
        <w:continuationSeparator/>
      </w:r>
    </w:p>
  </w:footnote>
  <w:footnote w:id="1">
    <w:p w:rsidR="00F6503F" w:rsidRDefault="00F6503F" w:rsidP="00147DFE">
      <w:pPr>
        <w:pStyle w:val="Allmrkusetekst"/>
      </w:pPr>
      <w:r>
        <w:rPr>
          <w:rStyle w:val="Allmrkuseviide"/>
        </w:rPr>
        <w:footnoteRef/>
      </w:r>
      <w:r>
        <w:t xml:space="preserve"> Riigikogu seadus RT I 2005, 15, 87 „Keskkonnamõju hindamise ja keskkonnajuhtimissüsteemi seadus“, eRT: </w:t>
      </w:r>
      <w:r w:rsidRPr="00CF27B8">
        <w:t>https://www.riigiteataja.ee/akt/103072017014</w:t>
      </w:r>
    </w:p>
  </w:footnote>
  <w:footnote w:id="2">
    <w:p w:rsidR="00F6503F" w:rsidRDefault="00F6503F">
      <w:pPr>
        <w:pStyle w:val="Allmrkusetekst"/>
      </w:pPr>
      <w:r>
        <w:rPr>
          <w:rStyle w:val="Allmrkuseviide"/>
        </w:rPr>
        <w:footnoteRef/>
      </w:r>
      <w:r>
        <w:t xml:space="preserve"> Allikas: Maa-ameti geoportaal</w:t>
      </w:r>
    </w:p>
  </w:footnote>
  <w:footnote w:id="3">
    <w:p w:rsidR="00F6503F" w:rsidRDefault="00F6503F">
      <w:pPr>
        <w:pStyle w:val="Allmrkusetekst"/>
      </w:pPr>
      <w:r>
        <w:rPr>
          <w:rStyle w:val="Allmrkuseviide"/>
        </w:rPr>
        <w:footnoteRef/>
      </w:r>
      <w:r>
        <w:t xml:space="preserve"> Harju Maavalitsuse veebileht: </w:t>
      </w:r>
      <w:r w:rsidRPr="008670A8">
        <w:t>https://harju.maavalitsus.ee/harju-maakonnaplaneering-19991</w:t>
      </w:r>
    </w:p>
  </w:footnote>
  <w:footnote w:id="4">
    <w:p w:rsidR="00F6503F" w:rsidRDefault="00F6503F">
      <w:pPr>
        <w:pStyle w:val="Allmrkusetekst"/>
      </w:pPr>
      <w:r>
        <w:rPr>
          <w:rStyle w:val="Allmrkuseviide"/>
        </w:rPr>
        <w:footnoteRef/>
      </w:r>
      <w:r>
        <w:t xml:space="preserve"> Viimsi Vallavalitsuse veebileht: </w:t>
      </w:r>
      <w:r w:rsidRPr="001C4EA3">
        <w:t>http://www.viimsivald.ee/public/Seletuskiri_SEPT96_Naissaar.pdf</w:t>
      </w:r>
    </w:p>
  </w:footnote>
  <w:footnote w:id="5">
    <w:p w:rsidR="00F6503F" w:rsidRDefault="00F6503F">
      <w:pPr>
        <w:pStyle w:val="Allmrkusetekst"/>
      </w:pPr>
      <w:r>
        <w:rPr>
          <w:rStyle w:val="Allmrkuseviide"/>
        </w:rPr>
        <w:footnoteRef/>
      </w:r>
      <w:r>
        <w:t xml:space="preserve"> Viimsi Vallavalitsuse veebileht: </w:t>
      </w:r>
      <w:r w:rsidRPr="007B11EB">
        <w:t>http://www.viimsivald.ee/public/ww_vana/Teemaplan_Seletuskiri.pdf</w:t>
      </w:r>
    </w:p>
  </w:footnote>
  <w:footnote w:id="6">
    <w:p w:rsidR="00F6503F" w:rsidRDefault="00F6503F">
      <w:pPr>
        <w:pStyle w:val="Allmrkusetekst"/>
      </w:pPr>
      <w:r>
        <w:rPr>
          <w:rStyle w:val="Allmrkuseviide"/>
        </w:rPr>
        <w:footnoteRef/>
      </w:r>
      <w:r>
        <w:t xml:space="preserve"> Viimsi Valla Arenduskeskuse OÜ, 2004</w:t>
      </w:r>
    </w:p>
  </w:footnote>
  <w:footnote w:id="7">
    <w:p w:rsidR="00F6503F" w:rsidRDefault="00F6503F">
      <w:pPr>
        <w:pStyle w:val="Allmrkusetekst"/>
      </w:pPr>
      <w:r>
        <w:rPr>
          <w:rStyle w:val="Allmrkuseviide"/>
        </w:rPr>
        <w:footnoteRef/>
      </w:r>
      <w:r>
        <w:t xml:space="preserve"> Viimsi Vallavalitsuse veebileht:</w:t>
      </w:r>
    </w:p>
    <w:p w:rsidR="00F6503F" w:rsidRPr="0078312B" w:rsidRDefault="00F6503F">
      <w:pPr>
        <w:pStyle w:val="Allmrkusetekst"/>
        <w:rPr>
          <w:b/>
        </w:rPr>
      </w:pPr>
      <w:r>
        <w:t xml:space="preserve"> </w:t>
      </w:r>
      <w:r w:rsidRPr="00AF12DA">
        <w:t>http://www.viimsivald.ee/public/Viimsi_valla_arengukava_ja_eelarvestrateegia_2018-2022.pdf</w:t>
      </w:r>
    </w:p>
  </w:footnote>
  <w:footnote w:id="8">
    <w:p w:rsidR="00F6503F" w:rsidRDefault="00F6503F">
      <w:pPr>
        <w:pStyle w:val="Allmrkusetekst"/>
      </w:pPr>
      <w:r>
        <w:rPr>
          <w:rStyle w:val="Allmrkuseviide"/>
        </w:rPr>
        <w:footnoteRef/>
      </w:r>
      <w:r>
        <w:t xml:space="preserve"> Viimsi Vallavalitsuse veebileht: </w:t>
      </w:r>
      <w:r w:rsidRPr="00AF12DA">
        <w:t>https://www.riigiteataja.ee/akt/417102014005</w:t>
      </w:r>
    </w:p>
  </w:footnote>
  <w:footnote w:id="9">
    <w:p w:rsidR="00F6503F" w:rsidRDefault="00F6503F">
      <w:pPr>
        <w:pStyle w:val="Allmrkusetekst"/>
      </w:pPr>
      <w:r>
        <w:rPr>
          <w:rStyle w:val="Allmrkuseviide"/>
        </w:rPr>
        <w:footnoteRef/>
      </w:r>
      <w:r>
        <w:t xml:space="preserve"> Viimsi Vallavalituse veebileht: </w:t>
      </w:r>
      <w:r w:rsidRPr="00F56FE4">
        <w:t>http://www.viimsivald.ee/11015/</w:t>
      </w:r>
    </w:p>
  </w:footnote>
  <w:footnote w:id="10">
    <w:p w:rsidR="00F6503F" w:rsidRDefault="00F6503F">
      <w:pPr>
        <w:pStyle w:val="Allmrkusetekst"/>
      </w:pPr>
      <w:r>
        <w:rPr>
          <w:rStyle w:val="Allmrkuseviide"/>
        </w:rPr>
        <w:footnoteRef/>
      </w:r>
      <w:r>
        <w:t xml:space="preserve"> Viimsi Vallavalitsuse veebileht: </w:t>
      </w:r>
      <w:r w:rsidRPr="001C4EA3">
        <w:t>http://www.viimsivald.ee/public/Seletuskiri_SEPT96_Naissaar.pdf</w:t>
      </w:r>
    </w:p>
  </w:footnote>
  <w:footnote w:id="11">
    <w:p w:rsidR="00F6503F" w:rsidRDefault="00F6503F">
      <w:pPr>
        <w:pStyle w:val="Allmrkusetekst"/>
      </w:pPr>
      <w:r>
        <w:rPr>
          <w:rStyle w:val="Allmrkuseviide"/>
        </w:rPr>
        <w:footnoteRef/>
      </w:r>
      <w:r>
        <w:t xml:space="preserve"> Viimsi Vallavalitsuse veebileht, Valla üldandmed</w:t>
      </w:r>
    </w:p>
  </w:footnote>
  <w:footnote w:id="12">
    <w:p w:rsidR="00F6503F" w:rsidRDefault="00F6503F">
      <w:pPr>
        <w:pStyle w:val="Allmrkusetekst"/>
      </w:pPr>
      <w:r>
        <w:rPr>
          <w:rStyle w:val="Allmrkuseviide"/>
        </w:rPr>
        <w:footnoteRef/>
      </w:r>
      <w:r>
        <w:t xml:space="preserve"> Allikas: Rahvastikuregister</w:t>
      </w:r>
    </w:p>
  </w:footnote>
  <w:footnote w:id="13">
    <w:p w:rsidR="00F6503F" w:rsidRDefault="00F6503F">
      <w:pPr>
        <w:pStyle w:val="Allmrkusetekst"/>
      </w:pPr>
      <w:r>
        <w:rPr>
          <w:rStyle w:val="Allmrkuseviide"/>
        </w:rPr>
        <w:footnoteRef/>
      </w:r>
      <w:r>
        <w:t xml:space="preserve"> Pajula, R. Liliani maaüksuse kaitstavate taimeliikide ja elupaikade inventuur</w:t>
      </w:r>
    </w:p>
  </w:footnote>
  <w:footnote w:id="14">
    <w:p w:rsidR="00F6503F" w:rsidRDefault="00F6503F">
      <w:pPr>
        <w:pStyle w:val="Allmrkusetekst"/>
      </w:pPr>
      <w:r>
        <w:rPr>
          <w:rStyle w:val="Allmrkuseviide"/>
        </w:rPr>
        <w:footnoteRef/>
      </w:r>
      <w:r>
        <w:t xml:space="preserve"> Allikas: Maa-ameti geoportaal</w:t>
      </w:r>
    </w:p>
  </w:footnote>
  <w:footnote w:id="15">
    <w:p w:rsidR="00F6503F" w:rsidRDefault="00F6503F">
      <w:pPr>
        <w:pStyle w:val="Allmrkusetekst"/>
      </w:pPr>
      <w:r>
        <w:rPr>
          <w:rStyle w:val="Allmrkuseviide"/>
        </w:rPr>
        <w:footnoteRef/>
      </w:r>
      <w:r>
        <w:t xml:space="preserve"> Riigikogu seadus RT I 2004, 38,258 „Looduskaitseseadus“, </w:t>
      </w:r>
    </w:p>
    <w:p w:rsidR="00F6503F" w:rsidRDefault="00F6503F">
      <w:pPr>
        <w:pStyle w:val="Allmrkusetekst"/>
      </w:pPr>
      <w:r>
        <w:t xml:space="preserve">eRT: </w:t>
      </w:r>
      <w:r w:rsidRPr="009127F1">
        <w:t>https://www.riigiteataja.ee/akt/13118655?leiaKehtiv</w:t>
      </w:r>
    </w:p>
  </w:footnote>
  <w:footnote w:id="16">
    <w:p w:rsidR="00F6503F" w:rsidRDefault="00F6503F">
      <w:pPr>
        <w:pStyle w:val="Allmrkusetekst"/>
      </w:pPr>
      <w:r>
        <w:rPr>
          <w:rStyle w:val="Allmrkuseviide"/>
        </w:rPr>
        <w:footnoteRef/>
      </w:r>
      <w:r>
        <w:t xml:space="preserve"> Riigikogu seadus RT I 1994, 40, 655 „Veeseadus“, </w:t>
      </w:r>
    </w:p>
    <w:p w:rsidR="00F6503F" w:rsidRDefault="00F6503F">
      <w:pPr>
        <w:pStyle w:val="Allmrkusetekst"/>
      </w:pPr>
      <w:r>
        <w:t xml:space="preserve">eRT: </w:t>
      </w:r>
      <w:r w:rsidRPr="009127F1">
        <w:t>https://www.riigiteataja.ee/akt/103032017030?leiaKehtiv</w:t>
      </w:r>
    </w:p>
  </w:footnote>
  <w:footnote w:id="17">
    <w:p w:rsidR="00F6503F" w:rsidRDefault="00F6503F">
      <w:pPr>
        <w:pStyle w:val="Allmrkusetekst"/>
      </w:pPr>
      <w:r>
        <w:rPr>
          <w:rStyle w:val="Allmrkuseviide"/>
        </w:rPr>
        <w:footnoteRef/>
      </w:r>
      <w:r>
        <w:t xml:space="preserve"> </w:t>
      </w:r>
      <w:bookmarkStart w:id="20" w:name="_Hlk492554256"/>
      <w:r>
        <w:t>Eesti põhjavee kaitstuse kaart. http://www.envir.ee/sites/default/files/kaitstusekaart400.pdf</w:t>
      </w:r>
      <w:bookmarkEnd w:id="20"/>
    </w:p>
  </w:footnote>
  <w:footnote w:id="18">
    <w:p w:rsidR="00F6503F" w:rsidRDefault="00F6503F">
      <w:pPr>
        <w:pStyle w:val="Allmrkusetekst"/>
      </w:pPr>
      <w:r>
        <w:rPr>
          <w:rStyle w:val="Allmrkuseviide"/>
        </w:rPr>
        <w:footnoteRef/>
      </w:r>
      <w:r>
        <w:t xml:space="preserve"> Allikas: Keskkonnaregister</w:t>
      </w:r>
    </w:p>
  </w:footnote>
  <w:footnote w:id="19">
    <w:p w:rsidR="00F6503F" w:rsidRDefault="00F6503F">
      <w:pPr>
        <w:pStyle w:val="Allmrkusetekst"/>
      </w:pPr>
      <w:r>
        <w:rPr>
          <w:rStyle w:val="Allmrkuseviide"/>
        </w:rPr>
        <w:footnoteRef/>
      </w:r>
      <w:r>
        <w:t xml:space="preserve"> Pajula, R. Liliani maaüksuse kaitstavate taimeliikide ja elupaikade inventuur</w:t>
      </w:r>
    </w:p>
  </w:footnote>
  <w:footnote w:id="20">
    <w:p w:rsidR="00F6503F" w:rsidRDefault="00F6503F">
      <w:pPr>
        <w:pStyle w:val="Allmrkusetekst"/>
      </w:pPr>
      <w:r>
        <w:rPr>
          <w:rStyle w:val="Allmrkuseviide"/>
        </w:rPr>
        <w:footnoteRef/>
      </w:r>
      <w:r>
        <w:t xml:space="preserve"> Allikas: Keskkonnaregister</w:t>
      </w:r>
    </w:p>
  </w:footnote>
  <w:footnote w:id="21">
    <w:p w:rsidR="00F6503F" w:rsidRDefault="00F6503F">
      <w:pPr>
        <w:pStyle w:val="Allmrkusetekst"/>
      </w:pPr>
      <w:r>
        <w:rPr>
          <w:rStyle w:val="Allmrkuseviide"/>
        </w:rPr>
        <w:footnoteRef/>
      </w:r>
      <w:r>
        <w:t xml:space="preserve"> Harju Maavalitsuse veebileht: </w:t>
      </w:r>
      <w:r w:rsidRPr="00FE6218">
        <w:t>http://harju.maavalitsus.ee/asustust-ja-maakasutust-suunavad-keskkonnatingimused-roheline-vorgustik-1</w:t>
      </w:r>
    </w:p>
  </w:footnote>
  <w:footnote w:id="22">
    <w:p w:rsidR="00F6503F" w:rsidRDefault="00F6503F">
      <w:pPr>
        <w:pStyle w:val="Allmrkusetekst"/>
      </w:pPr>
      <w:r>
        <w:rPr>
          <w:rStyle w:val="Allmrkuseviide"/>
        </w:rPr>
        <w:footnoteRef/>
      </w:r>
      <w:r>
        <w:t xml:space="preserve"> Allikas: Maa-ameti geoportaal</w:t>
      </w:r>
    </w:p>
  </w:footnote>
  <w:footnote w:id="23">
    <w:p w:rsidR="00F6503F" w:rsidRDefault="00F6503F">
      <w:pPr>
        <w:pStyle w:val="Allmrkusetekst"/>
      </w:pPr>
      <w:r>
        <w:rPr>
          <w:rStyle w:val="Allmrkuseviide"/>
        </w:rPr>
        <w:footnoteRef/>
      </w:r>
      <w:r>
        <w:t xml:space="preserve"> Viimsi Vallavalituse veebileht: </w:t>
      </w:r>
      <w:r w:rsidRPr="00F56FE4">
        <w:t>http://www.viimsivald.ee/11015/</w:t>
      </w:r>
    </w:p>
  </w:footnote>
  <w:footnote w:id="24">
    <w:p w:rsidR="00F6503F" w:rsidRDefault="00F6503F">
      <w:pPr>
        <w:pStyle w:val="Allmrkusetekst"/>
      </w:pPr>
      <w:r>
        <w:rPr>
          <w:rStyle w:val="Allmrkuseviide"/>
        </w:rPr>
        <w:footnoteRef/>
      </w:r>
      <w:r>
        <w:t xml:space="preserve"> Allikas: Keskkonnaregister</w:t>
      </w:r>
    </w:p>
  </w:footnote>
  <w:footnote w:id="25">
    <w:p w:rsidR="00F6503F" w:rsidRDefault="00F6503F">
      <w:pPr>
        <w:pStyle w:val="Allmrkusetekst"/>
      </w:pPr>
      <w:r>
        <w:rPr>
          <w:rStyle w:val="Allmrkuseviide"/>
        </w:rPr>
        <w:footnoteRef/>
      </w:r>
      <w:r>
        <w:t xml:space="preserve"> Viimsi Valla Arenduskeskuse OÜ, 2004</w:t>
      </w:r>
    </w:p>
  </w:footnote>
  <w:footnote w:id="26">
    <w:p w:rsidR="00F6503F" w:rsidRDefault="00F6503F">
      <w:pPr>
        <w:pStyle w:val="Allmrkusetekst"/>
      </w:pPr>
      <w:r>
        <w:rPr>
          <w:rStyle w:val="Allmrkuseviide"/>
        </w:rPr>
        <w:footnoteRef/>
      </w:r>
      <w:r>
        <w:t xml:space="preserve"> Harju Maavalitsuse veebileht: </w:t>
      </w:r>
    </w:p>
    <w:p w:rsidR="00F6503F" w:rsidRDefault="00F6503F">
      <w:pPr>
        <w:pStyle w:val="Allmrkusetekst"/>
      </w:pPr>
      <w:r w:rsidRPr="00CF4922">
        <w:t>https://harju.maavalitsus.ee/documents/182179/14203294/Harju_MP_Seletuskiri_2016-11_j%C3%A4relevalvesse.pdf/019c26e3-db17-4402-be73-269407453f05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03F" w:rsidRDefault="00712C1A" w:rsidP="00361494">
    <w:pPr>
      <w:pStyle w:val="Vahedeta"/>
      <w:jc w:val="right"/>
    </w:pPr>
    <w:r>
      <w:fldChar w:fldCharType="begin"/>
    </w:r>
    <w:r>
      <w:instrText xml:space="preserve"> STYLEREF  "Title" </w:instrText>
    </w:r>
    <w:r>
      <w:fldChar w:fldCharType="separate"/>
    </w:r>
    <w:r w:rsidR="00DC6B42">
      <w:rPr>
        <w:b/>
        <w:bCs/>
        <w:noProof/>
      </w:rPr>
      <w:t>Tõrge! Rakendage vahekaardi Avaleht kaudu käsk Title tekstile, mida soovite siin kuvada.</w:t>
    </w:r>
    <w:r>
      <w:rPr>
        <w:noProof/>
      </w:rPr>
      <w:fldChar w:fldCharType="end"/>
    </w:r>
  </w:p>
  <w:p w:rsidR="00F6503F" w:rsidRDefault="00A31D69" w:rsidP="00EA6FA3">
    <w:pPr>
      <w:pStyle w:val="Vahedeta"/>
      <w:pBdr>
        <w:bottom w:val="single" w:sz="4" w:space="1" w:color="0060B0" w:themeColor="accent1"/>
      </w:pBdr>
      <w:jc w:val="right"/>
    </w:pPr>
    <w:r>
      <w:fldChar w:fldCharType="begin"/>
    </w:r>
    <w:r>
      <w:instrText xml:space="preserve"> STYLEREF  "SP-Alapealkiri" </w:instrText>
    </w:r>
    <w:r>
      <w:fldChar w:fldCharType="separate"/>
    </w:r>
    <w:r w:rsidR="00DC6B42">
      <w:rPr>
        <w:noProof/>
      </w:rPr>
      <w:t>Keskkonnamõju strateegilise hindamise (KSH) eelhinnang</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0C25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2482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0C5F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5029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70C5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36CE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655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907C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CF8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76A8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6901"/>
    <w:multiLevelType w:val="hybridMultilevel"/>
    <w:tmpl w:val="46BAB2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2DE2F54"/>
    <w:multiLevelType w:val="hybridMultilevel"/>
    <w:tmpl w:val="AF9099C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39A6130"/>
    <w:multiLevelType w:val="multilevel"/>
    <w:tmpl w:val="B18CF480"/>
    <w:lvl w:ilvl="0">
      <w:start w:val="1"/>
      <w:numFmt w:val="decimal"/>
      <w:suff w:val="space"/>
      <w:lvlText w:val="%1. "/>
      <w:lvlJc w:val="left"/>
      <w:pPr>
        <w:ind w:left="1702" w:hanging="567"/>
      </w:pPr>
      <w:rPr>
        <w:rFonts w:hint="default"/>
      </w:rPr>
    </w:lvl>
    <w:lvl w:ilvl="1">
      <w:start w:val="1"/>
      <w:numFmt w:val="decimal"/>
      <w:suff w:val="space"/>
      <w:lvlText w:val="%1.%2. "/>
      <w:lvlJc w:val="left"/>
      <w:pPr>
        <w:ind w:left="567" w:hanging="567"/>
      </w:pPr>
      <w:rPr>
        <w:rFonts w:hint="default"/>
      </w:rPr>
    </w:lvl>
    <w:lvl w:ilvl="2">
      <w:start w:val="1"/>
      <w:numFmt w:val="decimal"/>
      <w:suff w:val="space"/>
      <w:lvlText w:val="%1.%2.%3. "/>
      <w:lvlJc w:val="left"/>
      <w:pPr>
        <w:ind w:left="567" w:hanging="567"/>
      </w:pPr>
      <w:rPr>
        <w:rFonts w:hint="default"/>
      </w:rPr>
    </w:lvl>
    <w:lvl w:ilvl="3">
      <w:start w:val="1"/>
      <w:numFmt w:val="decimal"/>
      <w:suff w:val="space"/>
      <w:lvlText w:val="%1.%2.%3.%4. "/>
      <w:lvlJc w:val="left"/>
      <w:pPr>
        <w:ind w:left="567" w:hanging="567"/>
      </w:pPr>
      <w:rPr>
        <w:rFonts w:hint="default"/>
      </w:rPr>
    </w:lvl>
    <w:lvl w:ilvl="4">
      <w:start w:val="1"/>
      <w:numFmt w:val="decimal"/>
      <w:suff w:val="space"/>
      <w:lvlText w:val="%1.%2.%3.%4.%5. "/>
      <w:lvlJc w:val="left"/>
      <w:pPr>
        <w:ind w:left="567" w:hanging="567"/>
      </w:pPr>
      <w:rPr>
        <w:rFonts w:hint="default"/>
      </w:rPr>
    </w:lvl>
    <w:lvl w:ilvl="5">
      <w:start w:val="1"/>
      <w:numFmt w:val="decimal"/>
      <w:suff w:val="space"/>
      <w:lvlText w:val="%1.%2.%3.%4.%5.%6. "/>
      <w:lvlJc w:val="left"/>
      <w:pPr>
        <w:ind w:left="567" w:hanging="567"/>
      </w:pPr>
      <w:rPr>
        <w:rFonts w:hint="default"/>
      </w:rPr>
    </w:lvl>
    <w:lvl w:ilvl="6">
      <w:start w:val="1"/>
      <w:numFmt w:val="decimal"/>
      <w:suff w:val="space"/>
      <w:lvlText w:val="%1.%2.%3.%4.%5.%6.%7. "/>
      <w:lvlJc w:val="left"/>
      <w:pPr>
        <w:ind w:left="567" w:hanging="567"/>
      </w:pPr>
      <w:rPr>
        <w:rFonts w:hint="default"/>
      </w:rPr>
    </w:lvl>
    <w:lvl w:ilvl="7">
      <w:start w:val="1"/>
      <w:numFmt w:val="decimal"/>
      <w:suff w:val="space"/>
      <w:lvlText w:val="%1.%2.%3.%4.%5.%6.%7.%8. "/>
      <w:lvlJc w:val="left"/>
      <w:pPr>
        <w:ind w:left="567" w:hanging="567"/>
      </w:pPr>
      <w:rPr>
        <w:rFonts w:hint="default"/>
      </w:rPr>
    </w:lvl>
    <w:lvl w:ilvl="8">
      <w:start w:val="1"/>
      <w:numFmt w:val="decimal"/>
      <w:suff w:val="space"/>
      <w:lvlText w:val="%1.%2.%3.%4.%5.%6.%7.%8.%9. "/>
      <w:lvlJc w:val="left"/>
      <w:pPr>
        <w:ind w:left="567" w:hanging="567"/>
      </w:pPr>
      <w:rPr>
        <w:rFonts w:hint="default"/>
      </w:rPr>
    </w:lvl>
  </w:abstractNum>
  <w:abstractNum w:abstractNumId="13" w15:restartNumberingAfterBreak="0">
    <w:nsid w:val="185F2688"/>
    <w:multiLevelType w:val="multilevel"/>
    <w:tmpl w:val="8124C334"/>
    <w:lvl w:ilvl="0">
      <w:start w:val="1"/>
      <w:numFmt w:val="bullet"/>
      <w:lvlText w:val=""/>
      <w:lvlJc w:val="left"/>
      <w:pPr>
        <w:ind w:left="680" w:hanging="340"/>
      </w:pPr>
      <w:rPr>
        <w:rFonts w:ascii="Symbol" w:hAnsi="Symbol" w:hint="default"/>
      </w:rPr>
    </w:lvl>
    <w:lvl w:ilvl="1">
      <w:start w:val="1"/>
      <w:numFmt w:val="bullet"/>
      <w:lvlText w:val="o"/>
      <w:lvlJc w:val="left"/>
      <w:pPr>
        <w:ind w:left="1020" w:hanging="340"/>
      </w:pPr>
      <w:rPr>
        <w:rFonts w:ascii="Courier New" w:hAnsi="Courier New"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Wingdings" w:hAnsi="Wingdings" w:hint="default"/>
      </w:rPr>
    </w:lvl>
    <w:lvl w:ilvl="4">
      <w:start w:val="1"/>
      <w:numFmt w:val="bullet"/>
      <w:lvlText w:val=""/>
      <w:lvlJc w:val="left"/>
      <w:pPr>
        <w:ind w:left="2040" w:hanging="340"/>
      </w:pPr>
      <w:rPr>
        <w:rFonts w:ascii="Symbol" w:hAnsi="Symbol" w:hint="default"/>
        <w:color w:val="auto"/>
      </w:rPr>
    </w:lvl>
    <w:lvl w:ilvl="5">
      <w:start w:val="1"/>
      <w:numFmt w:val="bullet"/>
      <w:lvlText w:val="‒"/>
      <w:lvlJc w:val="left"/>
      <w:pPr>
        <w:ind w:left="2380" w:hanging="340"/>
      </w:pPr>
      <w:rPr>
        <w:rFonts w:ascii="Verdana" w:hAnsi="Verdana"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Verdana" w:hAnsi="Verdana" w:hint="default"/>
      </w:rPr>
    </w:lvl>
    <w:lvl w:ilvl="8">
      <w:start w:val="1"/>
      <w:numFmt w:val="bullet"/>
      <w:lvlText w:val="‒"/>
      <w:lvlJc w:val="left"/>
      <w:pPr>
        <w:ind w:left="3400" w:hanging="340"/>
      </w:pPr>
      <w:rPr>
        <w:rFonts w:ascii="Verdana" w:hAnsi="Verdana" w:hint="default"/>
      </w:rPr>
    </w:lvl>
  </w:abstractNum>
  <w:abstractNum w:abstractNumId="14"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15" w15:restartNumberingAfterBreak="0">
    <w:nsid w:val="2B0E01D2"/>
    <w:multiLevelType w:val="hybridMultilevel"/>
    <w:tmpl w:val="FF96E712"/>
    <w:lvl w:ilvl="0" w:tplc="5F2EE1E0">
      <w:start w:val="26"/>
      <w:numFmt w:val="bullet"/>
      <w:lvlText w:val="-"/>
      <w:lvlJc w:val="left"/>
      <w:pPr>
        <w:ind w:left="720" w:hanging="360"/>
      </w:pPr>
      <w:rPr>
        <w:rFonts w:ascii="Verdana" w:eastAsiaTheme="minorHAnsi" w:hAnsi="Verdan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3365C2F"/>
    <w:multiLevelType w:val="multilevel"/>
    <w:tmpl w:val="F83A6B0C"/>
    <w:numStyleLink w:val="SP-List"/>
  </w:abstractNum>
  <w:abstractNum w:abstractNumId="17" w15:restartNumberingAfterBreak="0">
    <w:nsid w:val="3609358B"/>
    <w:multiLevelType w:val="hybridMultilevel"/>
    <w:tmpl w:val="93FA8A52"/>
    <w:lvl w:ilvl="0" w:tplc="4C943E72">
      <w:start w:val="3"/>
      <w:numFmt w:val="bullet"/>
      <w:lvlText w:val="-"/>
      <w:lvlJc w:val="left"/>
      <w:pPr>
        <w:ind w:left="720" w:hanging="360"/>
      </w:pPr>
      <w:rPr>
        <w:rFonts w:ascii="Verdana" w:eastAsia="Times New Roman" w:hAnsi="Verdana"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8" w15:restartNumberingAfterBreak="0">
    <w:nsid w:val="3AC303E6"/>
    <w:multiLevelType w:val="multilevel"/>
    <w:tmpl w:val="B18CF480"/>
    <w:lvl w:ilvl="0">
      <w:start w:val="1"/>
      <w:numFmt w:val="decimal"/>
      <w:pStyle w:val="Pealkiri1"/>
      <w:suff w:val="space"/>
      <w:lvlText w:val="%1. "/>
      <w:lvlJc w:val="left"/>
      <w:pPr>
        <w:ind w:left="1702" w:hanging="567"/>
      </w:pPr>
      <w:rPr>
        <w:rFonts w:hint="default"/>
      </w:rPr>
    </w:lvl>
    <w:lvl w:ilvl="1">
      <w:start w:val="1"/>
      <w:numFmt w:val="decimal"/>
      <w:pStyle w:val="Pealkiri2"/>
      <w:suff w:val="space"/>
      <w:lvlText w:val="%1.%2. "/>
      <w:lvlJc w:val="left"/>
      <w:pPr>
        <w:ind w:left="567" w:hanging="567"/>
      </w:pPr>
      <w:rPr>
        <w:rFonts w:hint="default"/>
      </w:rPr>
    </w:lvl>
    <w:lvl w:ilvl="2">
      <w:start w:val="1"/>
      <w:numFmt w:val="decimal"/>
      <w:pStyle w:val="Pealkiri3"/>
      <w:suff w:val="space"/>
      <w:lvlText w:val="%1.%2.%3. "/>
      <w:lvlJc w:val="left"/>
      <w:pPr>
        <w:ind w:left="567" w:hanging="567"/>
      </w:pPr>
      <w:rPr>
        <w:rFonts w:hint="default"/>
      </w:rPr>
    </w:lvl>
    <w:lvl w:ilvl="3">
      <w:start w:val="1"/>
      <w:numFmt w:val="decimal"/>
      <w:pStyle w:val="Pealkiri4"/>
      <w:suff w:val="space"/>
      <w:lvlText w:val="%1.%2.%3.%4. "/>
      <w:lvlJc w:val="left"/>
      <w:pPr>
        <w:ind w:left="567" w:hanging="567"/>
      </w:pPr>
      <w:rPr>
        <w:rFonts w:hint="default"/>
      </w:rPr>
    </w:lvl>
    <w:lvl w:ilvl="4">
      <w:start w:val="1"/>
      <w:numFmt w:val="decimal"/>
      <w:pStyle w:val="Pealkiri5"/>
      <w:suff w:val="space"/>
      <w:lvlText w:val="%1.%2.%3.%4.%5. "/>
      <w:lvlJc w:val="left"/>
      <w:pPr>
        <w:ind w:left="567" w:hanging="567"/>
      </w:pPr>
      <w:rPr>
        <w:rFonts w:hint="default"/>
      </w:rPr>
    </w:lvl>
    <w:lvl w:ilvl="5">
      <w:start w:val="1"/>
      <w:numFmt w:val="decimal"/>
      <w:pStyle w:val="Pealkiri6"/>
      <w:suff w:val="space"/>
      <w:lvlText w:val="%1.%2.%3.%4.%5.%6. "/>
      <w:lvlJc w:val="left"/>
      <w:pPr>
        <w:ind w:left="567" w:hanging="567"/>
      </w:pPr>
      <w:rPr>
        <w:rFonts w:hint="default"/>
      </w:rPr>
    </w:lvl>
    <w:lvl w:ilvl="6">
      <w:start w:val="1"/>
      <w:numFmt w:val="decimal"/>
      <w:pStyle w:val="Pealkiri7"/>
      <w:suff w:val="space"/>
      <w:lvlText w:val="%1.%2.%3.%4.%5.%6.%7. "/>
      <w:lvlJc w:val="left"/>
      <w:pPr>
        <w:ind w:left="567" w:hanging="567"/>
      </w:pPr>
      <w:rPr>
        <w:rFonts w:hint="default"/>
      </w:rPr>
    </w:lvl>
    <w:lvl w:ilvl="7">
      <w:start w:val="1"/>
      <w:numFmt w:val="decimal"/>
      <w:pStyle w:val="Pealkiri8"/>
      <w:suff w:val="space"/>
      <w:lvlText w:val="%1.%2.%3.%4.%5.%6.%7.%8. "/>
      <w:lvlJc w:val="left"/>
      <w:pPr>
        <w:ind w:left="567" w:hanging="567"/>
      </w:pPr>
      <w:rPr>
        <w:rFonts w:hint="default"/>
      </w:rPr>
    </w:lvl>
    <w:lvl w:ilvl="8">
      <w:start w:val="1"/>
      <w:numFmt w:val="decimal"/>
      <w:pStyle w:val="Pealkiri9"/>
      <w:suff w:val="space"/>
      <w:lvlText w:val="%1.%2.%3.%4.%5.%6.%7.%8.%9. "/>
      <w:lvlJc w:val="left"/>
      <w:pPr>
        <w:ind w:left="567" w:hanging="567"/>
      </w:pPr>
      <w:rPr>
        <w:rFonts w:hint="default"/>
      </w:rPr>
    </w:lvl>
  </w:abstractNum>
  <w:abstractNum w:abstractNumId="19" w15:restartNumberingAfterBreak="0">
    <w:nsid w:val="3BFC7354"/>
    <w:multiLevelType w:val="multilevel"/>
    <w:tmpl w:val="B4B2B68A"/>
    <w:lvl w:ilvl="0">
      <w:start w:val="1"/>
      <w:numFmt w:val="decimal"/>
      <w:lvlText w:val="Lisa %1. "/>
      <w:lvlJc w:val="left"/>
      <w:pPr>
        <w:tabs>
          <w:tab w:val="num" w:pos="1134"/>
        </w:tabs>
        <w:ind w:left="1134" w:hanging="79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83C7686"/>
    <w:multiLevelType w:val="multilevel"/>
    <w:tmpl w:val="F83A6B0C"/>
    <w:styleLink w:val="SP-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Verdana" w:hAnsi="Verdana"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Verdana" w:hAnsi="Verdana" w:hint="default"/>
      </w:rPr>
    </w:lvl>
    <w:lvl w:ilvl="6">
      <w:start w:val="1"/>
      <w:numFmt w:val="bullet"/>
      <w:lvlText w:val="‒"/>
      <w:lvlJc w:val="left"/>
      <w:pPr>
        <w:ind w:left="5040" w:hanging="360"/>
      </w:pPr>
      <w:rPr>
        <w:rFonts w:ascii="Verdana" w:hAnsi="Verdana" w:hint="default"/>
      </w:rPr>
    </w:lvl>
    <w:lvl w:ilvl="7">
      <w:start w:val="1"/>
      <w:numFmt w:val="bullet"/>
      <w:lvlText w:val="‒"/>
      <w:lvlJc w:val="left"/>
      <w:pPr>
        <w:ind w:left="5760" w:hanging="360"/>
      </w:pPr>
      <w:rPr>
        <w:rFonts w:ascii="Verdana" w:hAnsi="Verdana" w:hint="default"/>
      </w:rPr>
    </w:lvl>
    <w:lvl w:ilvl="8">
      <w:start w:val="1"/>
      <w:numFmt w:val="bullet"/>
      <w:lvlText w:val="‒"/>
      <w:lvlJc w:val="left"/>
      <w:pPr>
        <w:ind w:left="6480" w:hanging="360"/>
      </w:pPr>
      <w:rPr>
        <w:rFonts w:ascii="Verdana" w:hAnsi="Verdana" w:hint="default"/>
      </w:rPr>
    </w:lvl>
  </w:abstractNum>
  <w:abstractNum w:abstractNumId="21" w15:restartNumberingAfterBreak="0">
    <w:nsid w:val="5250018B"/>
    <w:multiLevelType w:val="hybridMultilevel"/>
    <w:tmpl w:val="B72455BE"/>
    <w:lvl w:ilvl="0" w:tplc="4C943E72">
      <w:start w:val="3"/>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8A6290D"/>
    <w:multiLevelType w:val="multilevel"/>
    <w:tmpl w:val="8AF44866"/>
    <w:numStyleLink w:val="SK-Lisade-list"/>
  </w:abstractNum>
  <w:abstractNum w:abstractNumId="23" w15:restartNumberingAfterBreak="0">
    <w:nsid w:val="59DB6D21"/>
    <w:multiLevelType w:val="hybridMultilevel"/>
    <w:tmpl w:val="A24482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CFA387C"/>
    <w:multiLevelType w:val="hybridMultilevel"/>
    <w:tmpl w:val="37BA306C"/>
    <w:lvl w:ilvl="0" w:tplc="4C943E72">
      <w:start w:val="3"/>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2CF71B7"/>
    <w:multiLevelType w:val="hybridMultilevel"/>
    <w:tmpl w:val="801A0E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9664D39"/>
    <w:multiLevelType w:val="multilevel"/>
    <w:tmpl w:val="B18CF480"/>
    <w:lvl w:ilvl="0">
      <w:start w:val="1"/>
      <w:numFmt w:val="decimal"/>
      <w:suff w:val="space"/>
      <w:lvlText w:val="%1. "/>
      <w:lvlJc w:val="left"/>
      <w:pPr>
        <w:ind w:left="1702" w:hanging="567"/>
      </w:pPr>
      <w:rPr>
        <w:rFonts w:hint="default"/>
      </w:rPr>
    </w:lvl>
    <w:lvl w:ilvl="1">
      <w:start w:val="1"/>
      <w:numFmt w:val="decimal"/>
      <w:suff w:val="space"/>
      <w:lvlText w:val="%1.%2. "/>
      <w:lvlJc w:val="left"/>
      <w:pPr>
        <w:ind w:left="567" w:hanging="567"/>
      </w:pPr>
      <w:rPr>
        <w:rFonts w:hint="default"/>
      </w:rPr>
    </w:lvl>
    <w:lvl w:ilvl="2">
      <w:start w:val="1"/>
      <w:numFmt w:val="decimal"/>
      <w:suff w:val="space"/>
      <w:lvlText w:val="%1.%2.%3. "/>
      <w:lvlJc w:val="left"/>
      <w:pPr>
        <w:ind w:left="567" w:hanging="567"/>
      </w:pPr>
      <w:rPr>
        <w:rFonts w:hint="default"/>
      </w:rPr>
    </w:lvl>
    <w:lvl w:ilvl="3">
      <w:start w:val="1"/>
      <w:numFmt w:val="decimal"/>
      <w:suff w:val="space"/>
      <w:lvlText w:val="%1.%2.%3.%4. "/>
      <w:lvlJc w:val="left"/>
      <w:pPr>
        <w:ind w:left="567" w:hanging="567"/>
      </w:pPr>
      <w:rPr>
        <w:rFonts w:hint="default"/>
      </w:rPr>
    </w:lvl>
    <w:lvl w:ilvl="4">
      <w:start w:val="1"/>
      <w:numFmt w:val="decimal"/>
      <w:suff w:val="space"/>
      <w:lvlText w:val="%1.%2.%3.%4.%5. "/>
      <w:lvlJc w:val="left"/>
      <w:pPr>
        <w:ind w:left="567" w:hanging="567"/>
      </w:pPr>
      <w:rPr>
        <w:rFonts w:hint="default"/>
      </w:rPr>
    </w:lvl>
    <w:lvl w:ilvl="5">
      <w:start w:val="1"/>
      <w:numFmt w:val="decimal"/>
      <w:suff w:val="space"/>
      <w:lvlText w:val="%1.%2.%3.%4.%5.%6. "/>
      <w:lvlJc w:val="left"/>
      <w:pPr>
        <w:ind w:left="567" w:hanging="567"/>
      </w:pPr>
      <w:rPr>
        <w:rFonts w:hint="default"/>
      </w:rPr>
    </w:lvl>
    <w:lvl w:ilvl="6">
      <w:start w:val="1"/>
      <w:numFmt w:val="decimal"/>
      <w:suff w:val="space"/>
      <w:lvlText w:val="%1.%2.%3.%4.%5.%6.%7. "/>
      <w:lvlJc w:val="left"/>
      <w:pPr>
        <w:ind w:left="567" w:hanging="567"/>
      </w:pPr>
      <w:rPr>
        <w:rFonts w:hint="default"/>
      </w:rPr>
    </w:lvl>
    <w:lvl w:ilvl="7">
      <w:start w:val="1"/>
      <w:numFmt w:val="decimal"/>
      <w:suff w:val="space"/>
      <w:lvlText w:val="%1.%2.%3.%4.%5.%6.%7.%8. "/>
      <w:lvlJc w:val="left"/>
      <w:pPr>
        <w:ind w:left="567" w:hanging="567"/>
      </w:pPr>
      <w:rPr>
        <w:rFonts w:hint="default"/>
      </w:rPr>
    </w:lvl>
    <w:lvl w:ilvl="8">
      <w:start w:val="1"/>
      <w:numFmt w:val="decimal"/>
      <w:suff w:val="space"/>
      <w:lvlText w:val="%1.%2.%3.%4.%5.%6.%7.%8.%9. "/>
      <w:lvlJc w:val="left"/>
      <w:pPr>
        <w:ind w:left="567" w:hanging="567"/>
      </w:pPr>
      <w:rPr>
        <w:rFonts w:hint="default"/>
      </w:rPr>
    </w:lvl>
  </w:abstractNum>
  <w:abstractNum w:abstractNumId="27" w15:restartNumberingAfterBreak="0">
    <w:nsid w:val="72B5677F"/>
    <w:multiLevelType w:val="hybridMultilevel"/>
    <w:tmpl w:val="680C0D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19"/>
  </w:num>
  <w:num w:numId="14">
    <w:abstractNumId w:val="22"/>
  </w:num>
  <w:num w:numId="15">
    <w:abstractNumId w:val="20"/>
  </w:num>
  <w:num w:numId="16">
    <w:abstractNumId w:val="16"/>
  </w:num>
  <w:num w:numId="17">
    <w:abstractNumId w:val="14"/>
  </w:num>
  <w:num w:numId="18">
    <w:abstractNumId w:val="26"/>
  </w:num>
  <w:num w:numId="19">
    <w:abstractNumId w:val="12"/>
  </w:num>
  <w:num w:numId="20">
    <w:abstractNumId w:val="25"/>
  </w:num>
  <w:num w:numId="21">
    <w:abstractNumId w:val="10"/>
  </w:num>
  <w:num w:numId="22">
    <w:abstractNumId w:val="23"/>
  </w:num>
  <w:num w:numId="23">
    <w:abstractNumId w:val="27"/>
  </w:num>
  <w:num w:numId="24">
    <w:abstractNumId w:val="24"/>
  </w:num>
  <w:num w:numId="25">
    <w:abstractNumId w:val="17"/>
  </w:num>
  <w:num w:numId="26">
    <w:abstractNumId w:val="11"/>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315"/>
    <w:rsid w:val="00030438"/>
    <w:rsid w:val="000335D5"/>
    <w:rsid w:val="00034315"/>
    <w:rsid w:val="000527B7"/>
    <w:rsid w:val="00053CF2"/>
    <w:rsid w:val="00066B87"/>
    <w:rsid w:val="000731C2"/>
    <w:rsid w:val="000864CC"/>
    <w:rsid w:val="0008689B"/>
    <w:rsid w:val="000875F9"/>
    <w:rsid w:val="00092113"/>
    <w:rsid w:val="00096527"/>
    <w:rsid w:val="000A4DE2"/>
    <w:rsid w:val="000B0643"/>
    <w:rsid w:val="000B2211"/>
    <w:rsid w:val="000B3727"/>
    <w:rsid w:val="000C132F"/>
    <w:rsid w:val="000D4017"/>
    <w:rsid w:val="000F2858"/>
    <w:rsid w:val="000F2EB3"/>
    <w:rsid w:val="000F57F6"/>
    <w:rsid w:val="000F5871"/>
    <w:rsid w:val="00105478"/>
    <w:rsid w:val="00106E96"/>
    <w:rsid w:val="0011559A"/>
    <w:rsid w:val="00120273"/>
    <w:rsid w:val="00136923"/>
    <w:rsid w:val="00141E8C"/>
    <w:rsid w:val="00147DFE"/>
    <w:rsid w:val="00157318"/>
    <w:rsid w:val="001663FB"/>
    <w:rsid w:val="00174FDD"/>
    <w:rsid w:val="0017510F"/>
    <w:rsid w:val="00181EBF"/>
    <w:rsid w:val="001A0674"/>
    <w:rsid w:val="001B086F"/>
    <w:rsid w:val="001B20F2"/>
    <w:rsid w:val="001B2C68"/>
    <w:rsid w:val="001B602C"/>
    <w:rsid w:val="001C4EA3"/>
    <w:rsid w:val="00201FA3"/>
    <w:rsid w:val="00206552"/>
    <w:rsid w:val="00207F70"/>
    <w:rsid w:val="00210420"/>
    <w:rsid w:val="00215202"/>
    <w:rsid w:val="00223787"/>
    <w:rsid w:val="0022477A"/>
    <w:rsid w:val="00232212"/>
    <w:rsid w:val="00235510"/>
    <w:rsid w:val="00236936"/>
    <w:rsid w:val="00250964"/>
    <w:rsid w:val="00251C43"/>
    <w:rsid w:val="00256779"/>
    <w:rsid w:val="00262C80"/>
    <w:rsid w:val="00275787"/>
    <w:rsid w:val="002758E1"/>
    <w:rsid w:val="0028073D"/>
    <w:rsid w:val="002833EC"/>
    <w:rsid w:val="002A55CB"/>
    <w:rsid w:val="002B4C12"/>
    <w:rsid w:val="002C00F6"/>
    <w:rsid w:val="002C7A1A"/>
    <w:rsid w:val="002C7EEC"/>
    <w:rsid w:val="002E11E4"/>
    <w:rsid w:val="002E7EFF"/>
    <w:rsid w:val="002F1034"/>
    <w:rsid w:val="002F7C6B"/>
    <w:rsid w:val="00306966"/>
    <w:rsid w:val="00307DBD"/>
    <w:rsid w:val="003119F2"/>
    <w:rsid w:val="00321CE4"/>
    <w:rsid w:val="00334B11"/>
    <w:rsid w:val="0034015C"/>
    <w:rsid w:val="00341AB9"/>
    <w:rsid w:val="00344819"/>
    <w:rsid w:val="00361494"/>
    <w:rsid w:val="00381800"/>
    <w:rsid w:val="00391764"/>
    <w:rsid w:val="00393317"/>
    <w:rsid w:val="003B62B0"/>
    <w:rsid w:val="003B651F"/>
    <w:rsid w:val="003B69FA"/>
    <w:rsid w:val="003C7167"/>
    <w:rsid w:val="003D438F"/>
    <w:rsid w:val="003D788B"/>
    <w:rsid w:val="003E50F6"/>
    <w:rsid w:val="003E54B2"/>
    <w:rsid w:val="003E6484"/>
    <w:rsid w:val="004020E0"/>
    <w:rsid w:val="00402BE3"/>
    <w:rsid w:val="004035A2"/>
    <w:rsid w:val="00405332"/>
    <w:rsid w:val="00411A9A"/>
    <w:rsid w:val="004139F7"/>
    <w:rsid w:val="00414CE5"/>
    <w:rsid w:val="00414F34"/>
    <w:rsid w:val="004311D2"/>
    <w:rsid w:val="004312C8"/>
    <w:rsid w:val="0043280E"/>
    <w:rsid w:val="004512B4"/>
    <w:rsid w:val="00451ADD"/>
    <w:rsid w:val="00466F95"/>
    <w:rsid w:val="004746ED"/>
    <w:rsid w:val="00476AA1"/>
    <w:rsid w:val="0048235E"/>
    <w:rsid w:val="004827A5"/>
    <w:rsid w:val="004852C5"/>
    <w:rsid w:val="00496964"/>
    <w:rsid w:val="004A3324"/>
    <w:rsid w:val="004A5F77"/>
    <w:rsid w:val="004A6853"/>
    <w:rsid w:val="004A718A"/>
    <w:rsid w:val="004B4A4C"/>
    <w:rsid w:val="004C2CFB"/>
    <w:rsid w:val="004C44D3"/>
    <w:rsid w:val="004C64CC"/>
    <w:rsid w:val="004D052C"/>
    <w:rsid w:val="004D0DE0"/>
    <w:rsid w:val="004D1915"/>
    <w:rsid w:val="004D5E6D"/>
    <w:rsid w:val="004F6F5D"/>
    <w:rsid w:val="004F7C4F"/>
    <w:rsid w:val="005017C1"/>
    <w:rsid w:val="00507928"/>
    <w:rsid w:val="005248A7"/>
    <w:rsid w:val="0053405E"/>
    <w:rsid w:val="0054628E"/>
    <w:rsid w:val="00553918"/>
    <w:rsid w:val="00554E2B"/>
    <w:rsid w:val="00566D7F"/>
    <w:rsid w:val="00571622"/>
    <w:rsid w:val="00572F79"/>
    <w:rsid w:val="00574218"/>
    <w:rsid w:val="005817BA"/>
    <w:rsid w:val="005841BF"/>
    <w:rsid w:val="00584906"/>
    <w:rsid w:val="005A088C"/>
    <w:rsid w:val="005A1FF0"/>
    <w:rsid w:val="005A4203"/>
    <w:rsid w:val="005B0133"/>
    <w:rsid w:val="005C5A1D"/>
    <w:rsid w:val="005C7BE2"/>
    <w:rsid w:val="005C7FD6"/>
    <w:rsid w:val="005D53D6"/>
    <w:rsid w:val="005E0853"/>
    <w:rsid w:val="005E1A2B"/>
    <w:rsid w:val="005F6322"/>
    <w:rsid w:val="006017C3"/>
    <w:rsid w:val="0060524E"/>
    <w:rsid w:val="00606CDA"/>
    <w:rsid w:val="00610E93"/>
    <w:rsid w:val="0061610A"/>
    <w:rsid w:val="00642BA2"/>
    <w:rsid w:val="0065100D"/>
    <w:rsid w:val="0065451A"/>
    <w:rsid w:val="00656576"/>
    <w:rsid w:val="00657291"/>
    <w:rsid w:val="00665C76"/>
    <w:rsid w:val="00673EC6"/>
    <w:rsid w:val="00697113"/>
    <w:rsid w:val="006B1636"/>
    <w:rsid w:val="006B5B9D"/>
    <w:rsid w:val="006C3671"/>
    <w:rsid w:val="006D40FE"/>
    <w:rsid w:val="006E384A"/>
    <w:rsid w:val="006F17EE"/>
    <w:rsid w:val="006F71B1"/>
    <w:rsid w:val="00701D94"/>
    <w:rsid w:val="00703310"/>
    <w:rsid w:val="007116B1"/>
    <w:rsid w:val="00712C1A"/>
    <w:rsid w:val="007273D3"/>
    <w:rsid w:val="007352DE"/>
    <w:rsid w:val="00751F22"/>
    <w:rsid w:val="00755DB1"/>
    <w:rsid w:val="00770161"/>
    <w:rsid w:val="007706E5"/>
    <w:rsid w:val="00774849"/>
    <w:rsid w:val="0078312B"/>
    <w:rsid w:val="00792D6C"/>
    <w:rsid w:val="007B11EB"/>
    <w:rsid w:val="007B51CF"/>
    <w:rsid w:val="007B6604"/>
    <w:rsid w:val="007C15C7"/>
    <w:rsid w:val="007C3920"/>
    <w:rsid w:val="007D7718"/>
    <w:rsid w:val="007F28C1"/>
    <w:rsid w:val="008100A7"/>
    <w:rsid w:val="00810E2C"/>
    <w:rsid w:val="008140F6"/>
    <w:rsid w:val="00824D96"/>
    <w:rsid w:val="00856EAD"/>
    <w:rsid w:val="00866270"/>
    <w:rsid w:val="008670A8"/>
    <w:rsid w:val="008703AE"/>
    <w:rsid w:val="00875B97"/>
    <w:rsid w:val="00875F4B"/>
    <w:rsid w:val="0087722A"/>
    <w:rsid w:val="00881C88"/>
    <w:rsid w:val="00883A80"/>
    <w:rsid w:val="00885C36"/>
    <w:rsid w:val="0089745F"/>
    <w:rsid w:val="008A0442"/>
    <w:rsid w:val="008B0421"/>
    <w:rsid w:val="008B0D0C"/>
    <w:rsid w:val="008B4638"/>
    <w:rsid w:val="008C0C91"/>
    <w:rsid w:val="008D5129"/>
    <w:rsid w:val="008E6FCA"/>
    <w:rsid w:val="008F046C"/>
    <w:rsid w:val="008F47C2"/>
    <w:rsid w:val="00901AC8"/>
    <w:rsid w:val="00905DF3"/>
    <w:rsid w:val="009127F1"/>
    <w:rsid w:val="00912FFB"/>
    <w:rsid w:val="0091326F"/>
    <w:rsid w:val="00925AF1"/>
    <w:rsid w:val="009278A4"/>
    <w:rsid w:val="00927AFA"/>
    <w:rsid w:val="00932BC1"/>
    <w:rsid w:val="00933F8D"/>
    <w:rsid w:val="009503D3"/>
    <w:rsid w:val="009543AF"/>
    <w:rsid w:val="0095604D"/>
    <w:rsid w:val="009563FE"/>
    <w:rsid w:val="00956D8F"/>
    <w:rsid w:val="00962218"/>
    <w:rsid w:val="00973513"/>
    <w:rsid w:val="00984F78"/>
    <w:rsid w:val="00987285"/>
    <w:rsid w:val="00992C60"/>
    <w:rsid w:val="00996220"/>
    <w:rsid w:val="009A3E87"/>
    <w:rsid w:val="009A478D"/>
    <w:rsid w:val="009C0598"/>
    <w:rsid w:val="009D0C57"/>
    <w:rsid w:val="009D293C"/>
    <w:rsid w:val="009D6911"/>
    <w:rsid w:val="009F0072"/>
    <w:rsid w:val="00A02AB9"/>
    <w:rsid w:val="00A03BBD"/>
    <w:rsid w:val="00A0473B"/>
    <w:rsid w:val="00A063E3"/>
    <w:rsid w:val="00A076CA"/>
    <w:rsid w:val="00A1217F"/>
    <w:rsid w:val="00A12DBB"/>
    <w:rsid w:val="00A240F9"/>
    <w:rsid w:val="00A31D69"/>
    <w:rsid w:val="00A3797F"/>
    <w:rsid w:val="00A44354"/>
    <w:rsid w:val="00A50B56"/>
    <w:rsid w:val="00A547B1"/>
    <w:rsid w:val="00A57BF2"/>
    <w:rsid w:val="00A64366"/>
    <w:rsid w:val="00A70962"/>
    <w:rsid w:val="00A71A44"/>
    <w:rsid w:val="00A7415D"/>
    <w:rsid w:val="00A8632D"/>
    <w:rsid w:val="00A9565B"/>
    <w:rsid w:val="00AA1B19"/>
    <w:rsid w:val="00AA744C"/>
    <w:rsid w:val="00AC4B42"/>
    <w:rsid w:val="00AD5368"/>
    <w:rsid w:val="00AE0A35"/>
    <w:rsid w:val="00AE7AC4"/>
    <w:rsid w:val="00AF12DA"/>
    <w:rsid w:val="00B0734D"/>
    <w:rsid w:val="00B1591E"/>
    <w:rsid w:val="00B27F9F"/>
    <w:rsid w:val="00B3036B"/>
    <w:rsid w:val="00B34104"/>
    <w:rsid w:val="00B36B2F"/>
    <w:rsid w:val="00B45A14"/>
    <w:rsid w:val="00B501BE"/>
    <w:rsid w:val="00B53625"/>
    <w:rsid w:val="00B614A6"/>
    <w:rsid w:val="00B76A28"/>
    <w:rsid w:val="00B778BB"/>
    <w:rsid w:val="00B77C02"/>
    <w:rsid w:val="00B852A1"/>
    <w:rsid w:val="00B86E80"/>
    <w:rsid w:val="00B918E7"/>
    <w:rsid w:val="00BA50B9"/>
    <w:rsid w:val="00BC09C3"/>
    <w:rsid w:val="00BC106C"/>
    <w:rsid w:val="00BC59F2"/>
    <w:rsid w:val="00BC7B7F"/>
    <w:rsid w:val="00BD0535"/>
    <w:rsid w:val="00BD0A44"/>
    <w:rsid w:val="00BD2C18"/>
    <w:rsid w:val="00BE375E"/>
    <w:rsid w:val="00BF34BD"/>
    <w:rsid w:val="00C01A81"/>
    <w:rsid w:val="00C054EE"/>
    <w:rsid w:val="00C05A9F"/>
    <w:rsid w:val="00C0761C"/>
    <w:rsid w:val="00C21B24"/>
    <w:rsid w:val="00C21B6A"/>
    <w:rsid w:val="00C237A9"/>
    <w:rsid w:val="00C36334"/>
    <w:rsid w:val="00C429AE"/>
    <w:rsid w:val="00C46E17"/>
    <w:rsid w:val="00C6224F"/>
    <w:rsid w:val="00C626BD"/>
    <w:rsid w:val="00C76217"/>
    <w:rsid w:val="00CA30AC"/>
    <w:rsid w:val="00CC598B"/>
    <w:rsid w:val="00CD4B1A"/>
    <w:rsid w:val="00CE60C6"/>
    <w:rsid w:val="00CE7420"/>
    <w:rsid w:val="00CF14E5"/>
    <w:rsid w:val="00CF4922"/>
    <w:rsid w:val="00CF6C7B"/>
    <w:rsid w:val="00CF7014"/>
    <w:rsid w:val="00D008B9"/>
    <w:rsid w:val="00D07C20"/>
    <w:rsid w:val="00D146BF"/>
    <w:rsid w:val="00D2429C"/>
    <w:rsid w:val="00D25C2D"/>
    <w:rsid w:val="00D41D59"/>
    <w:rsid w:val="00D60AB9"/>
    <w:rsid w:val="00D61E82"/>
    <w:rsid w:val="00D6517D"/>
    <w:rsid w:val="00D7000C"/>
    <w:rsid w:val="00D771D9"/>
    <w:rsid w:val="00D817DB"/>
    <w:rsid w:val="00D87C55"/>
    <w:rsid w:val="00DA289E"/>
    <w:rsid w:val="00DB504A"/>
    <w:rsid w:val="00DB6AAD"/>
    <w:rsid w:val="00DC6B42"/>
    <w:rsid w:val="00E05D0A"/>
    <w:rsid w:val="00E11354"/>
    <w:rsid w:val="00E21089"/>
    <w:rsid w:val="00E23882"/>
    <w:rsid w:val="00E23E87"/>
    <w:rsid w:val="00E330B5"/>
    <w:rsid w:val="00E42D29"/>
    <w:rsid w:val="00E446EC"/>
    <w:rsid w:val="00E457DC"/>
    <w:rsid w:val="00E45D06"/>
    <w:rsid w:val="00E5162F"/>
    <w:rsid w:val="00E52DB8"/>
    <w:rsid w:val="00E71FA8"/>
    <w:rsid w:val="00E74627"/>
    <w:rsid w:val="00E758A9"/>
    <w:rsid w:val="00E778F1"/>
    <w:rsid w:val="00E968A8"/>
    <w:rsid w:val="00EA0757"/>
    <w:rsid w:val="00EA4AD3"/>
    <w:rsid w:val="00EA6FA3"/>
    <w:rsid w:val="00EB1778"/>
    <w:rsid w:val="00EC5F6A"/>
    <w:rsid w:val="00ED3231"/>
    <w:rsid w:val="00EE3797"/>
    <w:rsid w:val="00EF179F"/>
    <w:rsid w:val="00EF38C9"/>
    <w:rsid w:val="00EF3E6B"/>
    <w:rsid w:val="00F02924"/>
    <w:rsid w:val="00F16725"/>
    <w:rsid w:val="00F17090"/>
    <w:rsid w:val="00F222DA"/>
    <w:rsid w:val="00F3223F"/>
    <w:rsid w:val="00F33A8A"/>
    <w:rsid w:val="00F449C8"/>
    <w:rsid w:val="00F56FE4"/>
    <w:rsid w:val="00F60481"/>
    <w:rsid w:val="00F63DBC"/>
    <w:rsid w:val="00F6503F"/>
    <w:rsid w:val="00F66DD8"/>
    <w:rsid w:val="00F70C72"/>
    <w:rsid w:val="00F71F34"/>
    <w:rsid w:val="00F844DA"/>
    <w:rsid w:val="00F8791D"/>
    <w:rsid w:val="00FA4AAB"/>
    <w:rsid w:val="00FA5DA0"/>
    <w:rsid w:val="00FB032D"/>
    <w:rsid w:val="00FB1544"/>
    <w:rsid w:val="00FB3EA3"/>
    <w:rsid w:val="00FB53EF"/>
    <w:rsid w:val="00FC0D69"/>
    <w:rsid w:val="00FC543A"/>
    <w:rsid w:val="00FC7D5C"/>
    <w:rsid w:val="00FD6003"/>
    <w:rsid w:val="00FD73A7"/>
    <w:rsid w:val="00FE0827"/>
    <w:rsid w:val="00FE1678"/>
    <w:rsid w:val="00FE4BAC"/>
    <w:rsid w:val="00FE59FB"/>
    <w:rsid w:val="00FE6218"/>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441F79-069F-4252-8F8C-F027F90AE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t-EE" w:eastAsia="en-US" w:bidi="ar-SA"/>
      </w:rPr>
    </w:rPrDefault>
    <w:pPrDefault>
      <w:pPr>
        <w:spacing w:before="60" w:after="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SP-Normal"/>
    <w:qFormat/>
    <w:rsid w:val="00EC5F6A"/>
    <w:pPr>
      <w:spacing w:before="20" w:after="120"/>
      <w:jc w:val="both"/>
    </w:pPr>
  </w:style>
  <w:style w:type="paragraph" w:styleId="Pealkiri1">
    <w:name w:val="heading 1"/>
    <w:aliases w:val="SP-Heading 1"/>
    <w:basedOn w:val="Normaallaad"/>
    <w:next w:val="Normaallaad"/>
    <w:link w:val="Pealkiri1Mrk"/>
    <w:uiPriority w:val="9"/>
    <w:qFormat/>
    <w:rsid w:val="00E71FA8"/>
    <w:pPr>
      <w:keepNext/>
      <w:keepLines/>
      <w:pageBreakBefore/>
      <w:numPr>
        <w:numId w:val="11"/>
      </w:numPr>
      <w:spacing w:before="480" w:after="240"/>
      <w:ind w:left="426" w:hanging="426"/>
      <w:outlineLvl w:val="0"/>
    </w:pPr>
    <w:rPr>
      <w:rFonts w:asciiTheme="majorHAnsi" w:eastAsiaTheme="majorEastAsia" w:hAnsiTheme="majorHAnsi" w:cstheme="majorBidi"/>
      <w:b/>
      <w:color w:val="0060B0" w:themeColor="accent1"/>
      <w:sz w:val="28"/>
      <w:szCs w:val="32"/>
    </w:rPr>
  </w:style>
  <w:style w:type="paragraph" w:styleId="Pealkiri2">
    <w:name w:val="heading 2"/>
    <w:aliases w:val="SP-Heading 2"/>
    <w:basedOn w:val="Normaallaad"/>
    <w:next w:val="Normaallaad"/>
    <w:link w:val="Pealkiri2Mrk"/>
    <w:uiPriority w:val="9"/>
    <w:unhideWhenUsed/>
    <w:qFormat/>
    <w:rsid w:val="00136923"/>
    <w:pPr>
      <w:keepNext/>
      <w:keepLines/>
      <w:numPr>
        <w:ilvl w:val="1"/>
        <w:numId w:val="11"/>
      </w:numPr>
      <w:spacing w:before="480" w:after="240"/>
      <w:outlineLvl w:val="1"/>
    </w:pPr>
    <w:rPr>
      <w:rFonts w:asciiTheme="majorHAnsi" w:eastAsiaTheme="majorEastAsia" w:hAnsiTheme="majorHAnsi" w:cstheme="majorBidi"/>
      <w:b/>
      <w:color w:val="000000" w:themeColor="text1"/>
      <w:sz w:val="20"/>
      <w:szCs w:val="26"/>
    </w:rPr>
  </w:style>
  <w:style w:type="paragraph" w:styleId="Pealkiri3">
    <w:name w:val="heading 3"/>
    <w:aliases w:val="SP-Heading 3"/>
    <w:basedOn w:val="Normaallaad"/>
    <w:next w:val="Normaallaad"/>
    <w:link w:val="Pealkiri3Mrk"/>
    <w:uiPriority w:val="9"/>
    <w:unhideWhenUsed/>
    <w:qFormat/>
    <w:rsid w:val="00136923"/>
    <w:pPr>
      <w:keepNext/>
      <w:keepLines/>
      <w:numPr>
        <w:ilvl w:val="2"/>
        <w:numId w:val="11"/>
      </w:numPr>
      <w:spacing w:before="480" w:after="240"/>
      <w:outlineLvl w:val="2"/>
    </w:pPr>
    <w:rPr>
      <w:rFonts w:asciiTheme="majorHAnsi" w:eastAsiaTheme="majorEastAsia" w:hAnsiTheme="majorHAnsi" w:cstheme="majorBidi"/>
      <w:b/>
      <w:color w:val="000000" w:themeColor="text1"/>
      <w:szCs w:val="24"/>
    </w:rPr>
  </w:style>
  <w:style w:type="paragraph" w:styleId="Pealkiri4">
    <w:name w:val="heading 4"/>
    <w:aliases w:val="SP-Heading 4"/>
    <w:basedOn w:val="Normaallaad"/>
    <w:next w:val="Normaallaad"/>
    <w:link w:val="Pealkiri4Mrk"/>
    <w:uiPriority w:val="9"/>
    <w:unhideWhenUsed/>
    <w:rsid w:val="00B86E80"/>
    <w:pPr>
      <w:keepNext/>
      <w:keepLines/>
      <w:numPr>
        <w:ilvl w:val="3"/>
        <w:numId w:val="11"/>
      </w:numPr>
      <w:spacing w:before="360" w:after="240"/>
      <w:outlineLvl w:val="3"/>
    </w:pPr>
    <w:rPr>
      <w:rFonts w:asciiTheme="majorHAnsi" w:eastAsiaTheme="majorEastAsia" w:hAnsiTheme="majorHAnsi" w:cstheme="majorBidi"/>
      <w:b/>
      <w:iCs/>
      <w:color w:val="000000" w:themeColor="text1"/>
    </w:rPr>
  </w:style>
  <w:style w:type="paragraph" w:styleId="Pealkiri5">
    <w:name w:val="heading 5"/>
    <w:aliases w:val="SP-Heading 5"/>
    <w:basedOn w:val="Normaallaad"/>
    <w:next w:val="Normaallaad"/>
    <w:link w:val="Pealkiri5Mrk"/>
    <w:uiPriority w:val="9"/>
    <w:unhideWhenUsed/>
    <w:rsid w:val="00B86E80"/>
    <w:pPr>
      <w:keepNext/>
      <w:keepLines/>
      <w:numPr>
        <w:ilvl w:val="4"/>
        <w:numId w:val="11"/>
      </w:numPr>
      <w:spacing w:before="240"/>
      <w:outlineLvl w:val="4"/>
    </w:pPr>
    <w:rPr>
      <w:rFonts w:asciiTheme="majorHAnsi" w:eastAsiaTheme="majorEastAsia" w:hAnsiTheme="majorHAnsi" w:cstheme="majorBidi"/>
      <w:b/>
    </w:rPr>
  </w:style>
  <w:style w:type="paragraph" w:styleId="Pealkiri6">
    <w:name w:val="heading 6"/>
    <w:aliases w:val="SP-Heading 6"/>
    <w:basedOn w:val="Normaallaad"/>
    <w:next w:val="Normaallaad"/>
    <w:link w:val="Pealkiri6Mrk"/>
    <w:uiPriority w:val="9"/>
    <w:unhideWhenUsed/>
    <w:rsid w:val="00B86E80"/>
    <w:pPr>
      <w:keepNext/>
      <w:keepLines/>
      <w:numPr>
        <w:ilvl w:val="5"/>
        <w:numId w:val="11"/>
      </w:numPr>
      <w:spacing w:before="120"/>
      <w:outlineLvl w:val="5"/>
    </w:pPr>
    <w:rPr>
      <w:rFonts w:asciiTheme="majorHAnsi" w:eastAsiaTheme="majorEastAsia" w:hAnsiTheme="majorHAnsi" w:cstheme="majorBidi"/>
      <w:b/>
    </w:rPr>
  </w:style>
  <w:style w:type="paragraph" w:styleId="Pealkiri7">
    <w:name w:val="heading 7"/>
    <w:aliases w:val="SP-Heading 7"/>
    <w:basedOn w:val="Normaallaad"/>
    <w:next w:val="Normaallaad"/>
    <w:link w:val="Pealkiri7Mrk"/>
    <w:uiPriority w:val="9"/>
    <w:unhideWhenUsed/>
    <w:rsid w:val="002C7EEC"/>
    <w:pPr>
      <w:keepNext/>
      <w:keepLines/>
      <w:numPr>
        <w:ilvl w:val="6"/>
        <w:numId w:val="11"/>
      </w:numPr>
      <w:spacing w:before="120"/>
      <w:outlineLvl w:val="6"/>
    </w:pPr>
    <w:rPr>
      <w:rFonts w:asciiTheme="majorHAnsi" w:eastAsiaTheme="majorEastAsia" w:hAnsiTheme="majorHAnsi" w:cstheme="majorBidi"/>
      <w:b/>
      <w:iCs/>
      <w:color w:val="000000" w:themeColor="text1"/>
    </w:rPr>
  </w:style>
  <w:style w:type="paragraph" w:styleId="Pealkiri8">
    <w:name w:val="heading 8"/>
    <w:aliases w:val="SP-Heading 8"/>
    <w:basedOn w:val="Normaallaad"/>
    <w:next w:val="Normaallaad"/>
    <w:link w:val="Pealkiri8Mrk"/>
    <w:uiPriority w:val="9"/>
    <w:unhideWhenUsed/>
    <w:rsid w:val="00B86E80"/>
    <w:pPr>
      <w:keepNext/>
      <w:keepLines/>
      <w:numPr>
        <w:ilvl w:val="7"/>
        <w:numId w:val="11"/>
      </w:numPr>
      <w:spacing w:before="120"/>
      <w:outlineLvl w:val="7"/>
    </w:pPr>
    <w:rPr>
      <w:rFonts w:asciiTheme="majorHAnsi" w:eastAsiaTheme="majorEastAsia" w:hAnsiTheme="majorHAnsi" w:cstheme="majorBidi"/>
      <w:b/>
      <w:color w:val="272727" w:themeColor="text1" w:themeTint="D8"/>
      <w:szCs w:val="21"/>
    </w:rPr>
  </w:style>
  <w:style w:type="paragraph" w:styleId="Pealkiri9">
    <w:name w:val="heading 9"/>
    <w:aliases w:val="SP-Heading 9"/>
    <w:basedOn w:val="Normaallaad"/>
    <w:next w:val="Normaallaad"/>
    <w:link w:val="Pealkiri9Mrk"/>
    <w:uiPriority w:val="9"/>
    <w:unhideWhenUsed/>
    <w:rsid w:val="00B86E80"/>
    <w:pPr>
      <w:keepNext/>
      <w:keepLines/>
      <w:numPr>
        <w:ilvl w:val="8"/>
        <w:numId w:val="11"/>
      </w:numPr>
      <w:spacing w:before="120"/>
      <w:outlineLvl w:val="8"/>
    </w:pPr>
    <w:rPr>
      <w:rFonts w:asciiTheme="majorHAnsi" w:eastAsiaTheme="majorEastAsia" w:hAnsiTheme="majorHAnsi" w:cstheme="majorBidi"/>
      <w:b/>
      <w:iCs/>
      <w:color w:val="272727" w:themeColor="text1" w:themeTint="D8"/>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Tugevviide">
    <w:name w:val="Intense Reference"/>
    <w:basedOn w:val="Liguvaikefont"/>
    <w:uiPriority w:val="32"/>
    <w:rsid w:val="00BC7B7F"/>
    <w:rPr>
      <w:b/>
      <w:bCs/>
      <w:smallCaps/>
      <w:color w:val="0060B0" w:themeColor="accent1"/>
      <w:spacing w:val="5"/>
    </w:rPr>
  </w:style>
  <w:style w:type="character" w:customStyle="1" w:styleId="Pealkiri1Mrk">
    <w:name w:val="Pealkiri 1 Märk"/>
    <w:aliases w:val="SP-Heading 1 Märk"/>
    <w:basedOn w:val="Liguvaikefont"/>
    <w:link w:val="Pealkiri1"/>
    <w:uiPriority w:val="9"/>
    <w:rsid w:val="00E71FA8"/>
    <w:rPr>
      <w:rFonts w:asciiTheme="majorHAnsi" w:eastAsiaTheme="majorEastAsia" w:hAnsiTheme="majorHAnsi" w:cstheme="majorBidi"/>
      <w:b/>
      <w:color w:val="0060B0" w:themeColor="accent1"/>
      <w:sz w:val="28"/>
      <w:szCs w:val="32"/>
    </w:rPr>
  </w:style>
  <w:style w:type="character" w:customStyle="1" w:styleId="Pealkiri2Mrk">
    <w:name w:val="Pealkiri 2 Märk"/>
    <w:aliases w:val="SP-Heading 2 Märk"/>
    <w:basedOn w:val="Liguvaikefont"/>
    <w:link w:val="Pealkiri2"/>
    <w:uiPriority w:val="9"/>
    <w:rsid w:val="00136923"/>
    <w:rPr>
      <w:rFonts w:asciiTheme="majorHAnsi" w:eastAsiaTheme="majorEastAsia" w:hAnsiTheme="majorHAnsi" w:cstheme="majorBidi"/>
      <w:b/>
      <w:color w:val="000000" w:themeColor="text1"/>
      <w:sz w:val="20"/>
      <w:szCs w:val="26"/>
    </w:rPr>
  </w:style>
  <w:style w:type="character" w:customStyle="1" w:styleId="Pealkiri3Mrk">
    <w:name w:val="Pealkiri 3 Märk"/>
    <w:aliases w:val="SP-Heading 3 Märk"/>
    <w:basedOn w:val="Liguvaikefont"/>
    <w:link w:val="Pealkiri3"/>
    <w:uiPriority w:val="9"/>
    <w:rsid w:val="00136923"/>
    <w:rPr>
      <w:rFonts w:asciiTheme="majorHAnsi" w:eastAsiaTheme="majorEastAsia" w:hAnsiTheme="majorHAnsi" w:cstheme="majorBidi"/>
      <w:b/>
      <w:color w:val="000000" w:themeColor="text1"/>
      <w:szCs w:val="24"/>
    </w:rPr>
  </w:style>
  <w:style w:type="character" w:customStyle="1" w:styleId="Pealkiri4Mrk">
    <w:name w:val="Pealkiri 4 Märk"/>
    <w:aliases w:val="SP-Heading 4 Märk"/>
    <w:basedOn w:val="Liguvaikefont"/>
    <w:link w:val="Pealkiri4"/>
    <w:uiPriority w:val="9"/>
    <w:rsid w:val="00B86E80"/>
    <w:rPr>
      <w:rFonts w:asciiTheme="majorHAnsi" w:eastAsiaTheme="majorEastAsia" w:hAnsiTheme="majorHAnsi" w:cstheme="majorBidi"/>
      <w:b/>
      <w:iCs/>
      <w:color w:val="000000" w:themeColor="text1"/>
      <w:sz w:val="20"/>
    </w:rPr>
  </w:style>
  <w:style w:type="paragraph" w:styleId="Vahedeta">
    <w:name w:val="No Spacing"/>
    <w:aliases w:val="SP-No Spacing"/>
    <w:link w:val="VahedetaMrk"/>
    <w:uiPriority w:val="1"/>
    <w:qFormat/>
    <w:rsid w:val="00EC5F6A"/>
    <w:pPr>
      <w:spacing w:before="20" w:after="20" w:line="240" w:lineRule="auto"/>
      <w:jc w:val="both"/>
    </w:pPr>
  </w:style>
  <w:style w:type="character" w:customStyle="1" w:styleId="Pealkiri5Mrk">
    <w:name w:val="Pealkiri 5 Märk"/>
    <w:aliases w:val="SP-Heading 5 Märk"/>
    <w:basedOn w:val="Liguvaikefont"/>
    <w:link w:val="Pealkiri5"/>
    <w:uiPriority w:val="9"/>
    <w:rsid w:val="00B86E80"/>
    <w:rPr>
      <w:rFonts w:asciiTheme="majorHAnsi" w:eastAsiaTheme="majorEastAsia" w:hAnsiTheme="majorHAnsi" w:cstheme="majorBidi"/>
      <w:b/>
      <w:sz w:val="20"/>
    </w:rPr>
  </w:style>
  <w:style w:type="character" w:customStyle="1" w:styleId="Pealkiri6Mrk">
    <w:name w:val="Pealkiri 6 Märk"/>
    <w:aliases w:val="SP-Heading 6 Märk"/>
    <w:basedOn w:val="Liguvaikefont"/>
    <w:link w:val="Pealkiri6"/>
    <w:uiPriority w:val="9"/>
    <w:rsid w:val="00B86E80"/>
    <w:rPr>
      <w:rFonts w:asciiTheme="majorHAnsi" w:eastAsiaTheme="majorEastAsia" w:hAnsiTheme="majorHAnsi" w:cstheme="majorBidi"/>
      <w:b/>
      <w:sz w:val="20"/>
    </w:rPr>
  </w:style>
  <w:style w:type="character" w:customStyle="1" w:styleId="Pealkiri7Mrk">
    <w:name w:val="Pealkiri 7 Märk"/>
    <w:aliases w:val="SP-Heading 7 Märk"/>
    <w:basedOn w:val="Liguvaikefont"/>
    <w:link w:val="Pealkiri7"/>
    <w:uiPriority w:val="9"/>
    <w:rsid w:val="002C7EEC"/>
    <w:rPr>
      <w:rFonts w:asciiTheme="majorHAnsi" w:eastAsiaTheme="majorEastAsia" w:hAnsiTheme="majorHAnsi" w:cstheme="majorBidi"/>
      <w:b/>
      <w:iCs/>
      <w:color w:val="000000" w:themeColor="text1"/>
      <w:sz w:val="20"/>
    </w:rPr>
  </w:style>
  <w:style w:type="character" w:customStyle="1" w:styleId="Pealkiri8Mrk">
    <w:name w:val="Pealkiri 8 Märk"/>
    <w:aliases w:val="SP-Heading 8 Märk"/>
    <w:basedOn w:val="Liguvaikefont"/>
    <w:link w:val="Pealkiri8"/>
    <w:uiPriority w:val="9"/>
    <w:rsid w:val="00B86E80"/>
    <w:rPr>
      <w:rFonts w:asciiTheme="majorHAnsi" w:eastAsiaTheme="majorEastAsia" w:hAnsiTheme="majorHAnsi" w:cstheme="majorBidi"/>
      <w:b/>
      <w:color w:val="272727" w:themeColor="text1" w:themeTint="D8"/>
      <w:sz w:val="20"/>
      <w:szCs w:val="21"/>
    </w:rPr>
  </w:style>
  <w:style w:type="character" w:customStyle="1" w:styleId="Pealkiri9Mrk">
    <w:name w:val="Pealkiri 9 Märk"/>
    <w:aliases w:val="SP-Heading 9 Märk"/>
    <w:basedOn w:val="Liguvaikefont"/>
    <w:link w:val="Pealkiri9"/>
    <w:uiPriority w:val="9"/>
    <w:rsid w:val="00B86E80"/>
    <w:rPr>
      <w:rFonts w:asciiTheme="majorHAnsi" w:eastAsiaTheme="majorEastAsia" w:hAnsiTheme="majorHAnsi" w:cstheme="majorBidi"/>
      <w:b/>
      <w:iCs/>
      <w:color w:val="272727" w:themeColor="text1" w:themeTint="D8"/>
      <w:sz w:val="20"/>
      <w:szCs w:val="21"/>
    </w:rPr>
  </w:style>
  <w:style w:type="paragraph" w:styleId="Loendilik">
    <w:name w:val="List Paragraph"/>
    <w:aliases w:val="SP-List Paragraph"/>
    <w:basedOn w:val="Normaallaad"/>
    <w:uiPriority w:val="34"/>
    <w:qFormat/>
    <w:rsid w:val="00B86E80"/>
    <w:pPr>
      <w:spacing w:after="20"/>
      <w:ind w:left="720"/>
      <w:contextualSpacing/>
    </w:pPr>
  </w:style>
  <w:style w:type="paragraph" w:styleId="Pealkiri">
    <w:name w:val="Title"/>
    <w:aliases w:val="SP-Pealkiri"/>
    <w:basedOn w:val="Normaallaad"/>
    <w:next w:val="Normaallaad"/>
    <w:link w:val="PealkiriMrk"/>
    <w:uiPriority w:val="10"/>
    <w:qFormat/>
    <w:rsid w:val="00066B87"/>
    <w:pPr>
      <w:spacing w:before="360"/>
      <w:contextualSpacing/>
    </w:pPr>
    <w:rPr>
      <w:rFonts w:asciiTheme="majorHAnsi" w:eastAsiaTheme="majorEastAsia" w:hAnsiTheme="majorHAnsi" w:cstheme="majorBidi"/>
      <w:b/>
      <w:color w:val="0060B0" w:themeColor="accent1"/>
      <w:spacing w:val="-10"/>
      <w:kern w:val="28"/>
      <w:sz w:val="44"/>
      <w:szCs w:val="56"/>
    </w:rPr>
  </w:style>
  <w:style w:type="character" w:customStyle="1" w:styleId="PealkiriMrk">
    <w:name w:val="Pealkiri Märk"/>
    <w:aliases w:val="SP-Pealkiri Märk"/>
    <w:basedOn w:val="Liguvaikefont"/>
    <w:link w:val="Pealkiri"/>
    <w:uiPriority w:val="10"/>
    <w:rsid w:val="00066B87"/>
    <w:rPr>
      <w:rFonts w:asciiTheme="majorHAnsi" w:eastAsiaTheme="majorEastAsia" w:hAnsiTheme="majorHAnsi" w:cstheme="majorBidi"/>
      <w:b/>
      <w:color w:val="0060B0" w:themeColor="accent1"/>
      <w:spacing w:val="-10"/>
      <w:kern w:val="28"/>
      <w:sz w:val="44"/>
      <w:szCs w:val="56"/>
    </w:rPr>
  </w:style>
  <w:style w:type="paragraph" w:styleId="Alapealkiri">
    <w:name w:val="Subtitle"/>
    <w:aliases w:val="SP-Alapealkiri"/>
    <w:basedOn w:val="Normaallaad"/>
    <w:next w:val="Normaallaad"/>
    <w:link w:val="AlapealkiriMrk"/>
    <w:uiPriority w:val="11"/>
    <w:qFormat/>
    <w:rsid w:val="00066B87"/>
    <w:pPr>
      <w:numPr>
        <w:ilvl w:val="1"/>
      </w:numPr>
      <w:spacing w:before="120"/>
    </w:pPr>
    <w:rPr>
      <w:rFonts w:eastAsiaTheme="minorEastAsia"/>
      <w:b/>
      <w:color w:val="44546A" w:themeColor="text2"/>
      <w:spacing w:val="15"/>
      <w:sz w:val="24"/>
    </w:rPr>
  </w:style>
  <w:style w:type="character" w:customStyle="1" w:styleId="AlapealkiriMrk">
    <w:name w:val="Alapealkiri Märk"/>
    <w:aliases w:val="SP-Alapealkiri Märk"/>
    <w:basedOn w:val="Liguvaikefont"/>
    <w:link w:val="Alapealkiri"/>
    <w:uiPriority w:val="11"/>
    <w:rsid w:val="00066B87"/>
    <w:rPr>
      <w:rFonts w:eastAsiaTheme="minorEastAsia"/>
      <w:b/>
      <w:color w:val="44546A" w:themeColor="text2"/>
      <w:spacing w:val="15"/>
      <w:sz w:val="24"/>
    </w:rPr>
  </w:style>
  <w:style w:type="character" w:styleId="Vaevumrgatavrhutus">
    <w:name w:val="Subtle Emphasis"/>
    <w:basedOn w:val="Liguvaikefont"/>
    <w:uiPriority w:val="19"/>
    <w:rsid w:val="00B86E80"/>
    <w:rPr>
      <w:i/>
      <w:iCs/>
      <w:color w:val="auto"/>
    </w:rPr>
  </w:style>
  <w:style w:type="paragraph" w:styleId="Allmrkusetekst">
    <w:name w:val="footnote text"/>
    <w:basedOn w:val="Normaallaad"/>
    <w:link w:val="AllmrkusetekstMrk"/>
    <w:autoRedefine/>
    <w:uiPriority w:val="99"/>
    <w:semiHidden/>
    <w:unhideWhenUsed/>
    <w:rsid w:val="00553918"/>
    <w:pPr>
      <w:spacing w:before="0" w:after="0" w:line="240" w:lineRule="auto"/>
    </w:pPr>
    <w:rPr>
      <w:sz w:val="16"/>
      <w:szCs w:val="20"/>
    </w:rPr>
  </w:style>
  <w:style w:type="character" w:customStyle="1" w:styleId="AllmrkusetekstMrk">
    <w:name w:val="Allmärkuse tekst Märk"/>
    <w:basedOn w:val="Liguvaikefont"/>
    <w:link w:val="Allmrkusetekst"/>
    <w:uiPriority w:val="99"/>
    <w:semiHidden/>
    <w:rsid w:val="00553918"/>
    <w:rPr>
      <w:sz w:val="16"/>
      <w:szCs w:val="20"/>
    </w:rPr>
  </w:style>
  <w:style w:type="character" w:styleId="Allmrkuseviide">
    <w:name w:val="footnote reference"/>
    <w:basedOn w:val="Liguvaikefont"/>
    <w:uiPriority w:val="99"/>
    <w:semiHidden/>
    <w:unhideWhenUsed/>
    <w:rsid w:val="00B86E80"/>
    <w:rPr>
      <w:vertAlign w:val="superscript"/>
    </w:rPr>
  </w:style>
  <w:style w:type="paragraph" w:styleId="Pealdis">
    <w:name w:val="caption"/>
    <w:aliases w:val="SP-Caption"/>
    <w:basedOn w:val="Normaallaad"/>
    <w:next w:val="Normaallaad"/>
    <w:uiPriority w:val="35"/>
    <w:unhideWhenUsed/>
    <w:qFormat/>
    <w:rsid w:val="00EA6FA3"/>
    <w:rPr>
      <w:b/>
      <w:iCs/>
      <w:color w:val="0060B0" w:themeColor="accent1"/>
    </w:rPr>
  </w:style>
  <w:style w:type="paragraph" w:styleId="Sisukorrapealkiri">
    <w:name w:val="TOC Heading"/>
    <w:basedOn w:val="Pealkiri1"/>
    <w:next w:val="Normaallaad"/>
    <w:uiPriority w:val="39"/>
    <w:unhideWhenUsed/>
    <w:rsid w:val="00C626BD"/>
    <w:pPr>
      <w:pageBreakBefore w:val="0"/>
      <w:numPr>
        <w:numId w:val="0"/>
      </w:numPr>
      <w:spacing w:after="120"/>
      <w:outlineLvl w:val="9"/>
    </w:pPr>
    <w:rPr>
      <w:lang w:val="en-US"/>
    </w:rPr>
  </w:style>
  <w:style w:type="paragraph" w:styleId="SK1">
    <w:name w:val="toc 1"/>
    <w:basedOn w:val="Normaallaad"/>
    <w:next w:val="Normaallaad"/>
    <w:uiPriority w:val="39"/>
    <w:unhideWhenUsed/>
    <w:rsid w:val="00C626BD"/>
    <w:pPr>
      <w:tabs>
        <w:tab w:val="left" w:pos="567"/>
        <w:tab w:val="right" w:leader="dot" w:pos="9062"/>
      </w:tabs>
      <w:spacing w:after="20"/>
    </w:pPr>
    <w:rPr>
      <w:b/>
    </w:rPr>
  </w:style>
  <w:style w:type="paragraph" w:styleId="SK2">
    <w:name w:val="toc 2"/>
    <w:basedOn w:val="Normaallaad"/>
    <w:next w:val="Normaallaad"/>
    <w:uiPriority w:val="39"/>
    <w:unhideWhenUsed/>
    <w:rsid w:val="00405332"/>
    <w:pPr>
      <w:spacing w:after="20"/>
    </w:pPr>
  </w:style>
  <w:style w:type="paragraph" w:styleId="SK3">
    <w:name w:val="toc 3"/>
    <w:basedOn w:val="Normaallaad"/>
    <w:next w:val="Normaallaad"/>
    <w:autoRedefine/>
    <w:uiPriority w:val="39"/>
    <w:unhideWhenUsed/>
    <w:rsid w:val="0065451A"/>
    <w:pPr>
      <w:tabs>
        <w:tab w:val="right" w:leader="dot" w:pos="9062"/>
      </w:tabs>
      <w:spacing w:after="20"/>
    </w:pPr>
  </w:style>
  <w:style w:type="character" w:styleId="Hperlink">
    <w:name w:val="Hyperlink"/>
    <w:basedOn w:val="Liguvaikefont"/>
    <w:uiPriority w:val="99"/>
    <w:unhideWhenUsed/>
    <w:rsid w:val="00405332"/>
    <w:rPr>
      <w:color w:val="0563C1" w:themeColor="hyperlink"/>
      <w:u w:val="single"/>
    </w:rPr>
  </w:style>
  <w:style w:type="paragraph" w:styleId="SK4">
    <w:name w:val="toc 4"/>
    <w:basedOn w:val="Normaallaad"/>
    <w:next w:val="Normaallaad"/>
    <w:autoRedefine/>
    <w:uiPriority w:val="39"/>
    <w:unhideWhenUsed/>
    <w:rsid w:val="0065451A"/>
    <w:pPr>
      <w:spacing w:after="20"/>
    </w:pPr>
  </w:style>
  <w:style w:type="paragraph" w:styleId="SK9">
    <w:name w:val="toc 9"/>
    <w:basedOn w:val="Normaallaad"/>
    <w:next w:val="Normaallaad"/>
    <w:autoRedefine/>
    <w:uiPriority w:val="39"/>
    <w:semiHidden/>
    <w:unhideWhenUsed/>
    <w:rsid w:val="0065451A"/>
    <w:pPr>
      <w:spacing w:after="100"/>
      <w:ind w:left="1600"/>
    </w:pPr>
  </w:style>
  <w:style w:type="paragraph" w:styleId="SK5">
    <w:name w:val="toc 5"/>
    <w:basedOn w:val="Normaallaad"/>
    <w:next w:val="Normaallaad"/>
    <w:autoRedefine/>
    <w:uiPriority w:val="39"/>
    <w:semiHidden/>
    <w:unhideWhenUsed/>
    <w:rsid w:val="0065451A"/>
    <w:pPr>
      <w:spacing w:after="20"/>
    </w:pPr>
  </w:style>
  <w:style w:type="paragraph" w:styleId="SK6">
    <w:name w:val="toc 6"/>
    <w:basedOn w:val="Normaallaad"/>
    <w:next w:val="Normaallaad"/>
    <w:uiPriority w:val="39"/>
    <w:semiHidden/>
    <w:unhideWhenUsed/>
    <w:rsid w:val="0065451A"/>
    <w:pPr>
      <w:spacing w:after="20"/>
      <w:ind w:left="998"/>
    </w:pPr>
  </w:style>
  <w:style w:type="character" w:styleId="Rhutus">
    <w:name w:val="Emphasis"/>
    <w:basedOn w:val="Liguvaikefont"/>
    <w:uiPriority w:val="20"/>
    <w:rsid w:val="0065451A"/>
    <w:rPr>
      <w:i/>
      <w:iCs/>
    </w:rPr>
  </w:style>
  <w:style w:type="character" w:styleId="Tugevrhutus">
    <w:name w:val="Intense Emphasis"/>
    <w:basedOn w:val="Liguvaikefont"/>
    <w:uiPriority w:val="21"/>
    <w:rsid w:val="0065451A"/>
    <w:rPr>
      <w:i/>
      <w:iCs/>
      <w:color w:val="0060B0" w:themeColor="accent1"/>
    </w:rPr>
  </w:style>
  <w:style w:type="paragraph" w:styleId="Tsitaat">
    <w:name w:val="Quote"/>
    <w:basedOn w:val="Normaallaad"/>
    <w:next w:val="Normaallaad"/>
    <w:link w:val="TsitaatMrk"/>
    <w:uiPriority w:val="29"/>
    <w:rsid w:val="0065451A"/>
    <w:pPr>
      <w:spacing w:before="200" w:after="160"/>
      <w:ind w:left="864" w:right="864"/>
      <w:jc w:val="center"/>
    </w:pPr>
    <w:rPr>
      <w:i/>
      <w:iCs/>
      <w:color w:val="404040" w:themeColor="text1" w:themeTint="BF"/>
    </w:rPr>
  </w:style>
  <w:style w:type="character" w:customStyle="1" w:styleId="TsitaatMrk">
    <w:name w:val="Tsitaat Märk"/>
    <w:basedOn w:val="Liguvaikefont"/>
    <w:link w:val="Tsitaat"/>
    <w:uiPriority w:val="29"/>
    <w:rsid w:val="0065451A"/>
    <w:rPr>
      <w:i/>
      <w:iCs/>
      <w:color w:val="404040" w:themeColor="text1" w:themeTint="BF"/>
      <w:sz w:val="20"/>
    </w:rPr>
  </w:style>
  <w:style w:type="paragraph" w:styleId="Tugevtsitaat">
    <w:name w:val="Intense Quote"/>
    <w:basedOn w:val="Normaallaad"/>
    <w:next w:val="Normaallaad"/>
    <w:link w:val="TugevtsitaatMrk"/>
    <w:uiPriority w:val="30"/>
    <w:rsid w:val="0065451A"/>
    <w:pPr>
      <w:pBdr>
        <w:top w:val="single" w:sz="4" w:space="10" w:color="0060B0" w:themeColor="accent1"/>
        <w:bottom w:val="single" w:sz="4" w:space="10" w:color="0060B0" w:themeColor="accent1"/>
      </w:pBdr>
      <w:spacing w:before="360" w:after="360"/>
      <w:ind w:left="864" w:right="864"/>
      <w:jc w:val="center"/>
    </w:pPr>
    <w:rPr>
      <w:i/>
      <w:iCs/>
      <w:color w:val="0060B0" w:themeColor="accent1"/>
    </w:rPr>
  </w:style>
  <w:style w:type="character" w:customStyle="1" w:styleId="TugevtsitaatMrk">
    <w:name w:val="Tugev tsitaat Märk"/>
    <w:basedOn w:val="Liguvaikefont"/>
    <w:link w:val="Tugevtsitaat"/>
    <w:uiPriority w:val="30"/>
    <w:rsid w:val="0065451A"/>
    <w:rPr>
      <w:i/>
      <w:iCs/>
      <w:color w:val="0060B0" w:themeColor="accent1"/>
      <w:sz w:val="20"/>
    </w:rPr>
  </w:style>
  <w:style w:type="character" w:styleId="Vaevumrgatavviide">
    <w:name w:val="Subtle Reference"/>
    <w:basedOn w:val="Liguvaikefont"/>
    <w:uiPriority w:val="31"/>
    <w:rsid w:val="0065451A"/>
    <w:rPr>
      <w:smallCaps/>
      <w:color w:val="5A5A5A" w:themeColor="text1" w:themeTint="A5"/>
    </w:rPr>
  </w:style>
  <w:style w:type="character" w:styleId="Raamatupealkiri">
    <w:name w:val="Book Title"/>
    <w:basedOn w:val="Liguvaikefont"/>
    <w:uiPriority w:val="33"/>
    <w:rsid w:val="0065451A"/>
    <w:rPr>
      <w:b/>
      <w:bCs/>
      <w:i/>
      <w:iCs/>
      <w:spacing w:val="5"/>
    </w:rPr>
  </w:style>
  <w:style w:type="paragraph" w:styleId="Kehatekst">
    <w:name w:val="Body Text"/>
    <w:basedOn w:val="Normaallaad"/>
    <w:link w:val="KehatekstMrk"/>
    <w:uiPriority w:val="99"/>
    <w:semiHidden/>
    <w:unhideWhenUsed/>
    <w:rsid w:val="00C626BD"/>
  </w:style>
  <w:style w:type="character" w:customStyle="1" w:styleId="KehatekstMrk">
    <w:name w:val="Kehatekst Märk"/>
    <w:basedOn w:val="Liguvaikefont"/>
    <w:link w:val="Kehatekst"/>
    <w:uiPriority w:val="99"/>
    <w:semiHidden/>
    <w:rsid w:val="00C626BD"/>
    <w:rPr>
      <w:sz w:val="20"/>
    </w:rPr>
  </w:style>
  <w:style w:type="paragraph" w:styleId="Kehatekst2">
    <w:name w:val="Body Text 2"/>
    <w:basedOn w:val="Normaallaad"/>
    <w:link w:val="Kehatekst2Mrk"/>
    <w:uiPriority w:val="99"/>
    <w:semiHidden/>
    <w:unhideWhenUsed/>
    <w:rsid w:val="00C626BD"/>
  </w:style>
  <w:style w:type="character" w:customStyle="1" w:styleId="Kehatekst2Mrk">
    <w:name w:val="Kehatekst 2 Märk"/>
    <w:basedOn w:val="Liguvaikefont"/>
    <w:link w:val="Kehatekst2"/>
    <w:uiPriority w:val="99"/>
    <w:semiHidden/>
    <w:rsid w:val="00C626BD"/>
    <w:rPr>
      <w:sz w:val="20"/>
    </w:rPr>
  </w:style>
  <w:style w:type="paragraph" w:styleId="Kehatekst3">
    <w:name w:val="Body Text 3"/>
    <w:basedOn w:val="Normaallaad"/>
    <w:link w:val="Kehatekst3Mrk"/>
    <w:uiPriority w:val="99"/>
    <w:semiHidden/>
    <w:unhideWhenUsed/>
    <w:rsid w:val="00C626BD"/>
    <w:pPr>
      <w:spacing w:after="20"/>
    </w:pPr>
    <w:rPr>
      <w:sz w:val="16"/>
      <w:szCs w:val="16"/>
    </w:rPr>
  </w:style>
  <w:style w:type="character" w:customStyle="1" w:styleId="Kehatekst3Mrk">
    <w:name w:val="Kehatekst 3 Märk"/>
    <w:basedOn w:val="Liguvaikefont"/>
    <w:link w:val="Kehatekst3"/>
    <w:uiPriority w:val="99"/>
    <w:semiHidden/>
    <w:rsid w:val="00C626BD"/>
    <w:rPr>
      <w:sz w:val="16"/>
      <w:szCs w:val="16"/>
    </w:rPr>
  </w:style>
  <w:style w:type="character" w:customStyle="1" w:styleId="VahedetaMrk">
    <w:name w:val="Vahedeta Märk"/>
    <w:aliases w:val="SP-No Spacing Märk"/>
    <w:basedOn w:val="Liguvaikefont"/>
    <w:link w:val="Vahedeta"/>
    <w:uiPriority w:val="1"/>
    <w:rsid w:val="00EC5F6A"/>
  </w:style>
  <w:style w:type="paragraph" w:styleId="Pis">
    <w:name w:val="header"/>
    <w:basedOn w:val="Normaallaad"/>
    <w:link w:val="PisMrk"/>
    <w:uiPriority w:val="99"/>
    <w:unhideWhenUsed/>
    <w:rsid w:val="005C7BE2"/>
    <w:pPr>
      <w:tabs>
        <w:tab w:val="center" w:pos="4536"/>
        <w:tab w:val="right" w:pos="9072"/>
      </w:tabs>
      <w:spacing w:before="0" w:after="0" w:line="240" w:lineRule="auto"/>
    </w:pPr>
  </w:style>
  <w:style w:type="character" w:customStyle="1" w:styleId="PisMrk">
    <w:name w:val="Päis Märk"/>
    <w:basedOn w:val="Liguvaikefont"/>
    <w:link w:val="Pis"/>
    <w:uiPriority w:val="99"/>
    <w:rsid w:val="005C7BE2"/>
    <w:rPr>
      <w:sz w:val="20"/>
    </w:rPr>
  </w:style>
  <w:style w:type="paragraph" w:styleId="Jalus">
    <w:name w:val="footer"/>
    <w:basedOn w:val="Normaallaad"/>
    <w:link w:val="JalusMrk"/>
    <w:uiPriority w:val="99"/>
    <w:unhideWhenUsed/>
    <w:rsid w:val="005C7BE2"/>
    <w:pPr>
      <w:tabs>
        <w:tab w:val="center" w:pos="4536"/>
        <w:tab w:val="right" w:pos="9072"/>
      </w:tabs>
      <w:spacing w:before="0" w:after="0" w:line="240" w:lineRule="auto"/>
    </w:pPr>
  </w:style>
  <w:style w:type="character" w:customStyle="1" w:styleId="JalusMrk">
    <w:name w:val="Jalus Märk"/>
    <w:basedOn w:val="Liguvaikefont"/>
    <w:link w:val="Jalus"/>
    <w:uiPriority w:val="99"/>
    <w:rsid w:val="005C7BE2"/>
    <w:rPr>
      <w:sz w:val="20"/>
    </w:rPr>
  </w:style>
  <w:style w:type="numbering" w:customStyle="1" w:styleId="SP-List">
    <w:name w:val="SP-List"/>
    <w:uiPriority w:val="99"/>
    <w:rsid w:val="00BD0535"/>
    <w:pPr>
      <w:numPr>
        <w:numId w:val="15"/>
      </w:numPr>
    </w:pPr>
  </w:style>
  <w:style w:type="numbering" w:customStyle="1" w:styleId="SK-Lisade-list">
    <w:name w:val="SK-Lisade-list"/>
    <w:uiPriority w:val="99"/>
    <w:rsid w:val="00BD0535"/>
    <w:pPr>
      <w:numPr>
        <w:numId w:val="17"/>
      </w:numPr>
    </w:pPr>
  </w:style>
  <w:style w:type="character" w:styleId="Kohatitetekst">
    <w:name w:val="Placeholder Text"/>
    <w:basedOn w:val="Liguvaikefont"/>
    <w:uiPriority w:val="99"/>
    <w:semiHidden/>
    <w:rsid w:val="00B53625"/>
    <w:rPr>
      <w:color w:val="808080"/>
    </w:rPr>
  </w:style>
  <w:style w:type="character" w:styleId="Tugev">
    <w:name w:val="Strong"/>
    <w:aliases w:val="SP-Strong"/>
    <w:basedOn w:val="Liguvaikefont"/>
    <w:uiPriority w:val="22"/>
    <w:qFormat/>
    <w:rsid w:val="00F60481"/>
    <w:rPr>
      <w:b/>
      <w:bCs/>
    </w:rPr>
  </w:style>
  <w:style w:type="table" w:styleId="Kontuurtabel">
    <w:name w:val="Table Grid"/>
    <w:basedOn w:val="Normaaltabel"/>
    <w:uiPriority w:val="39"/>
    <w:rsid w:val="00987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ttabel4rhk1">
    <w:name w:val="Grid Table 4 Accent 1"/>
    <w:basedOn w:val="Normaaltabel"/>
    <w:uiPriority w:val="49"/>
    <w:rsid w:val="00987285"/>
    <w:pPr>
      <w:spacing w:after="0" w:line="240" w:lineRule="auto"/>
    </w:pPr>
    <w:tblPr>
      <w:tblStyleRowBandSize w:val="1"/>
      <w:tblStyleColBandSize w:val="1"/>
      <w:tblBorders>
        <w:top w:val="single" w:sz="4" w:space="0" w:color="36A3FF" w:themeColor="accent1" w:themeTint="99"/>
        <w:left w:val="single" w:sz="4" w:space="0" w:color="36A3FF" w:themeColor="accent1" w:themeTint="99"/>
        <w:bottom w:val="single" w:sz="4" w:space="0" w:color="36A3FF" w:themeColor="accent1" w:themeTint="99"/>
        <w:right w:val="single" w:sz="4" w:space="0" w:color="36A3FF" w:themeColor="accent1" w:themeTint="99"/>
        <w:insideH w:val="single" w:sz="4" w:space="0" w:color="36A3FF" w:themeColor="accent1" w:themeTint="99"/>
        <w:insideV w:val="single" w:sz="4" w:space="0" w:color="36A3FF" w:themeColor="accent1" w:themeTint="99"/>
      </w:tblBorders>
    </w:tblPr>
    <w:tblStylePr w:type="firstRow">
      <w:rPr>
        <w:b/>
        <w:bCs/>
        <w:color w:val="FFFFFF" w:themeColor="background1"/>
      </w:rPr>
      <w:tblPr/>
      <w:tcPr>
        <w:tcBorders>
          <w:top w:val="single" w:sz="4" w:space="0" w:color="0060B0" w:themeColor="accent1"/>
          <w:left w:val="single" w:sz="4" w:space="0" w:color="0060B0" w:themeColor="accent1"/>
          <w:bottom w:val="single" w:sz="4" w:space="0" w:color="0060B0" w:themeColor="accent1"/>
          <w:right w:val="single" w:sz="4" w:space="0" w:color="0060B0" w:themeColor="accent1"/>
          <w:insideH w:val="nil"/>
          <w:insideV w:val="nil"/>
        </w:tcBorders>
        <w:shd w:val="clear" w:color="auto" w:fill="0060B0" w:themeFill="accent1"/>
      </w:tcPr>
    </w:tblStylePr>
    <w:tblStylePr w:type="lastRow">
      <w:rPr>
        <w:b/>
        <w:bCs/>
      </w:rPr>
      <w:tblPr/>
      <w:tcPr>
        <w:tcBorders>
          <w:top w:val="double" w:sz="4" w:space="0" w:color="0060B0" w:themeColor="accent1"/>
        </w:tcBorders>
      </w:tcPr>
    </w:tblStylePr>
    <w:tblStylePr w:type="firstCol">
      <w:rPr>
        <w:b/>
        <w:bCs/>
      </w:rPr>
    </w:tblStylePr>
    <w:tblStylePr w:type="lastCol">
      <w:rPr>
        <w:b/>
        <w:bCs/>
      </w:rPr>
    </w:tblStylePr>
    <w:tblStylePr w:type="band1Vert">
      <w:tblPr/>
      <w:tcPr>
        <w:shd w:val="clear" w:color="auto" w:fill="BCE0FF" w:themeFill="accent1" w:themeFillTint="33"/>
      </w:tcPr>
    </w:tblStylePr>
    <w:tblStylePr w:type="band1Horz">
      <w:tblPr/>
      <w:tcPr>
        <w:shd w:val="clear" w:color="auto" w:fill="BCE0FF" w:themeFill="accent1" w:themeFillTint="33"/>
      </w:tcPr>
    </w:tblStylePr>
  </w:style>
  <w:style w:type="table" w:customStyle="1" w:styleId="SP-Tabel">
    <w:name w:val="SP-Tabel"/>
    <w:basedOn w:val="Ruuttabel4rhk1"/>
    <w:uiPriority w:val="99"/>
    <w:rsid w:val="00F8791D"/>
    <w:pPr>
      <w:spacing w:before="20" w:after="20"/>
    </w:p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Pr>
    <w:tblStylePr w:type="firstRow">
      <w:pPr>
        <w:keepNext/>
        <w:wordWrap/>
        <w:spacing w:beforeLines="20" w:before="20" w:beforeAutospacing="0" w:afterLines="20" w:after="20" w:afterAutospacing="0"/>
      </w:pPr>
      <w:rPr>
        <w:rFonts w:asciiTheme="minorHAnsi" w:hAnsiTheme="minorHAnsi"/>
        <w:b/>
        <w:bCs/>
        <w:color w:val="FFFFFF" w:themeColor="background1"/>
      </w:rPr>
      <w:tblPr/>
      <w:tcPr>
        <w:tcBorders>
          <w:top w:val="single" w:sz="4" w:space="0" w:color="B2B2B2" w:themeColor="accent4"/>
          <w:left w:val="single" w:sz="4" w:space="0" w:color="B2B2B2" w:themeColor="accent4"/>
          <w:bottom w:val="single" w:sz="4" w:space="0" w:color="B2B2B2" w:themeColor="accent4"/>
          <w:right w:val="single" w:sz="4" w:space="0" w:color="B2B2B2" w:themeColor="accent4"/>
          <w:insideH w:val="single" w:sz="4" w:space="0" w:color="B2B2B2" w:themeColor="accent4"/>
          <w:insideV w:val="single" w:sz="4" w:space="0" w:color="B2B2B2" w:themeColor="accent4"/>
        </w:tcBorders>
        <w:shd w:val="clear" w:color="auto" w:fill="0060B0" w:themeFill="accent1"/>
      </w:tcPr>
    </w:tblStylePr>
    <w:tblStylePr w:type="lastRow">
      <w:pPr>
        <w:wordWrap/>
        <w:spacing w:beforeLines="20" w:before="20" w:beforeAutospacing="0" w:afterLines="20" w:after="20" w:afterAutospacing="0"/>
      </w:pPr>
      <w:rPr>
        <w:b w:val="0"/>
        <w:bCs/>
      </w:rPr>
      <w:tblPr/>
      <w:tcPr>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cBorders>
      </w:tcPr>
    </w:tblStylePr>
    <w:tblStylePr w:type="firstCol">
      <w:pPr>
        <w:wordWrap/>
        <w:spacing w:beforeLines="20" w:before="20" w:beforeAutospacing="0" w:afterLines="20" w:after="20" w:afterAutospacing="0"/>
      </w:pPr>
      <w:rPr>
        <w:b w:val="0"/>
        <w:bCs/>
      </w:rPr>
    </w:tblStylePr>
    <w:tblStylePr w:type="lastCol">
      <w:pPr>
        <w:wordWrap/>
        <w:spacing w:beforeLines="20" w:before="20" w:beforeAutospacing="0" w:afterLines="20" w:after="20" w:afterAutospacing="0"/>
      </w:pPr>
      <w:rPr>
        <w:b w:val="0"/>
        <w:bCs/>
      </w:rPr>
    </w:tblStylePr>
    <w:tblStylePr w:type="band1Vert">
      <w:pPr>
        <w:wordWrap/>
        <w:spacing w:beforeLines="20" w:before="20" w:beforeAutospacing="0" w:afterLines="20" w:after="20" w:afterAutospacing="0"/>
      </w:pPr>
      <w:tblPr/>
      <w:tcPr>
        <w:shd w:val="clear" w:color="auto" w:fill="FFFFFF" w:themeFill="background1"/>
      </w:tcPr>
    </w:tblStylePr>
    <w:tblStylePr w:type="band2Vert">
      <w:pPr>
        <w:wordWrap/>
        <w:spacing w:beforeLines="20" w:before="20" w:beforeAutospacing="0" w:afterLines="20" w:after="20" w:afterAutospacing="0"/>
      </w:pPr>
    </w:tblStylePr>
    <w:tblStylePr w:type="band1Horz">
      <w:pPr>
        <w:wordWrap/>
        <w:spacing w:beforeLines="20" w:before="20" w:beforeAutospacing="0" w:afterLines="20" w:after="20" w:afterAutospacing="0"/>
      </w:pPr>
      <w:tblPr/>
      <w:tcPr>
        <w:shd w:val="clear" w:color="auto" w:fill="FFFFFF" w:themeFill="background1"/>
      </w:tcPr>
    </w:tblStylePr>
    <w:tblStylePr w:type="band2Horz">
      <w:pPr>
        <w:wordWrap/>
        <w:spacing w:beforeLines="20" w:before="20" w:beforeAutospacing="0" w:afterLines="20" w:after="20" w:afterAutospacing="0"/>
      </w:pPr>
    </w:tblStylePr>
  </w:style>
  <w:style w:type="table" w:customStyle="1" w:styleId="SP-Tabel2">
    <w:name w:val="SP-Tabel2"/>
    <w:basedOn w:val="SP-Tabel"/>
    <w:uiPriority w:val="99"/>
    <w:rsid w:val="00E74627"/>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pPr>
        <w:keepNext/>
        <w:wordWrap/>
        <w:spacing w:beforeLines="20" w:before="20" w:beforeAutospacing="0" w:afterLines="20" w:after="20" w:afterAutospacing="0"/>
      </w:pPr>
      <w:rPr>
        <w:rFonts w:asciiTheme="minorHAnsi" w:hAnsiTheme="minorHAnsi"/>
        <w:b/>
        <w:bCs/>
        <w:color w:val="auto"/>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cBorders>
        <w:shd w:val="clear" w:color="auto" w:fill="E7E6E6" w:themeFill="background2"/>
      </w:tcPr>
    </w:tblStylePr>
    <w:tblStylePr w:type="lastRow">
      <w:pPr>
        <w:wordWrap/>
        <w:spacing w:beforeLines="20" w:before="20" w:beforeAutospacing="0" w:afterLines="20" w:after="20" w:afterAutospacing="0"/>
      </w:pPr>
      <w:rPr>
        <w:b/>
        <w:bCs/>
      </w:rPr>
      <w:tblPr/>
      <w:tcPr>
        <w:tcBorders>
          <w:top w:val="nil"/>
          <w:left w:val="nil"/>
          <w:bottom w:val="nil"/>
          <w:right w:val="nil"/>
          <w:insideH w:val="nil"/>
          <w:insideV w:val="nil"/>
        </w:tcBorders>
      </w:tcPr>
    </w:tblStylePr>
    <w:tblStylePr w:type="firstCol">
      <w:pPr>
        <w:wordWrap/>
        <w:spacing w:beforeLines="20" w:before="20" w:beforeAutospacing="0" w:afterLines="20" w:after="20" w:afterAutospacing="0"/>
      </w:pPr>
      <w:rPr>
        <w:b/>
        <w:bCs/>
      </w:rPr>
    </w:tblStylePr>
    <w:tblStylePr w:type="lastCol">
      <w:pPr>
        <w:wordWrap/>
        <w:spacing w:beforeLines="20" w:before="20" w:beforeAutospacing="0" w:afterLines="20" w:after="20" w:afterAutospacing="0"/>
      </w:pPr>
      <w:rPr>
        <w:b/>
        <w:bCs/>
      </w:rPr>
    </w:tblStylePr>
    <w:tblStylePr w:type="band1Vert">
      <w:pPr>
        <w:wordWrap/>
        <w:spacing w:beforeLines="20" w:before="20" w:beforeAutospacing="0" w:afterLines="20" w:after="20" w:afterAutospacing="0"/>
      </w:pPr>
      <w:tblPr/>
      <w:tcPr>
        <w:shd w:val="clear" w:color="auto" w:fill="FFFFFF" w:themeFill="background1"/>
      </w:tcPr>
    </w:tblStylePr>
    <w:tblStylePr w:type="band2Vert">
      <w:pPr>
        <w:wordWrap/>
        <w:spacing w:beforeLines="20" w:before="20" w:beforeAutospacing="0" w:afterLines="20" w:after="20" w:afterAutospacing="0"/>
      </w:pPr>
    </w:tblStylePr>
    <w:tblStylePr w:type="band1Horz">
      <w:pPr>
        <w:wordWrap/>
        <w:spacing w:beforeLines="20" w:before="20" w:beforeAutospacing="0" w:afterLines="20" w:after="20" w:afterAutospacing="0"/>
      </w:pPr>
      <w:tblPr/>
      <w:tcPr>
        <w:shd w:val="clear" w:color="auto" w:fill="FFFFFF" w:themeFill="background1"/>
      </w:tcPr>
    </w:tblStylePr>
    <w:tblStylePr w:type="band2Horz">
      <w:pPr>
        <w:wordWrap/>
        <w:spacing w:beforeLines="20" w:before="20" w:beforeAutospacing="0" w:afterLines="20" w:after="20" w:afterAutospacing="0"/>
      </w:pPr>
    </w:tblStylePr>
  </w:style>
  <w:style w:type="table" w:styleId="Helekontuurtabel">
    <w:name w:val="Grid Table Light"/>
    <w:basedOn w:val="Normaaltabel"/>
    <w:uiPriority w:val="40"/>
    <w:rsid w:val="000864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Lisadepealkiri">
    <w:name w:val="SP-Lisade pealkiri"/>
    <w:basedOn w:val="Normaallaad"/>
    <w:qFormat/>
    <w:rsid w:val="00105478"/>
    <w:pPr>
      <w:spacing w:before="2280"/>
      <w:jc w:val="left"/>
    </w:pPr>
    <w:rPr>
      <w:b/>
      <w:color w:val="0060B0" w:themeColor="accent1"/>
      <w:sz w:val="28"/>
    </w:rPr>
  </w:style>
  <w:style w:type="paragraph" w:styleId="Lpumrkusetekst">
    <w:name w:val="endnote text"/>
    <w:basedOn w:val="Normaallaad"/>
    <w:link w:val="LpumrkusetekstMrk"/>
    <w:uiPriority w:val="99"/>
    <w:semiHidden/>
    <w:unhideWhenUsed/>
    <w:rsid w:val="00136923"/>
    <w:pPr>
      <w:spacing w:before="0" w:after="0" w:line="240" w:lineRule="auto"/>
    </w:pPr>
    <w:rPr>
      <w:sz w:val="20"/>
      <w:szCs w:val="20"/>
    </w:rPr>
  </w:style>
  <w:style w:type="character" w:customStyle="1" w:styleId="LpumrkusetekstMrk">
    <w:name w:val="Lõpumärkuse tekst Märk"/>
    <w:basedOn w:val="Liguvaikefont"/>
    <w:link w:val="Lpumrkusetekst"/>
    <w:uiPriority w:val="99"/>
    <w:semiHidden/>
    <w:rsid w:val="00136923"/>
    <w:rPr>
      <w:sz w:val="20"/>
      <w:szCs w:val="20"/>
    </w:rPr>
  </w:style>
  <w:style w:type="character" w:styleId="Lpumrkuseviide">
    <w:name w:val="endnote reference"/>
    <w:basedOn w:val="Liguvaikefont"/>
    <w:uiPriority w:val="99"/>
    <w:semiHidden/>
    <w:unhideWhenUsed/>
    <w:rsid w:val="00136923"/>
    <w:rPr>
      <w:vertAlign w:val="superscript"/>
    </w:rPr>
  </w:style>
  <w:style w:type="character" w:customStyle="1" w:styleId="UnresolvedMention">
    <w:name w:val="Unresolved Mention"/>
    <w:basedOn w:val="Liguvaikefont"/>
    <w:uiPriority w:val="99"/>
    <w:semiHidden/>
    <w:unhideWhenUsed/>
    <w:rsid w:val="008F47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iigiteataja.ee/akt/103072017014"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riigiteataja.ee/akt/103032017030?leiaKehti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riigiteataja.ee/akt/106072017005"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xgis.maaamet.e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oravas.SKPK\Desktop\SKPK-aruande-templeit_2015-11-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019906D9BC74C1096CFA6521534E20E"/>
        <w:category>
          <w:name w:val="General"/>
          <w:gallery w:val="placeholder"/>
        </w:category>
        <w:types>
          <w:type w:val="bbPlcHdr"/>
        </w:types>
        <w:behaviors>
          <w:behavior w:val="content"/>
        </w:behaviors>
        <w:guid w:val="{3939BE41-A479-43FD-90A5-8B4B5FD4424B}"/>
      </w:docPartPr>
      <w:docPartBody>
        <w:p w:rsidR="00F553BC" w:rsidRDefault="00C906D5">
          <w:pPr>
            <w:pStyle w:val="E019906D9BC74C1096CFA6521534E20E"/>
          </w:pPr>
          <w:r w:rsidRPr="00907657">
            <w:rPr>
              <w:rStyle w:val="Kohatitetekst"/>
            </w:rPr>
            <w:t>Click here to enter a date.</w:t>
          </w:r>
        </w:p>
      </w:docPartBody>
    </w:docPart>
    <w:docPart>
      <w:docPartPr>
        <w:name w:val="80553EFB67084B0BA943958FF1875ECC"/>
        <w:category>
          <w:name w:val="General"/>
          <w:gallery w:val="placeholder"/>
        </w:category>
        <w:types>
          <w:type w:val="bbPlcHdr"/>
        </w:types>
        <w:behaviors>
          <w:behavior w:val="content"/>
        </w:behaviors>
        <w:guid w:val="{B3E32CFD-CE61-45D3-8A8A-2166F3D5553F}"/>
      </w:docPartPr>
      <w:docPartBody>
        <w:p w:rsidR="00F553BC" w:rsidRDefault="00C906D5">
          <w:pPr>
            <w:pStyle w:val="80553EFB67084B0BA943958FF1875ECC"/>
          </w:pPr>
          <w:r>
            <w:rPr>
              <w:rFonts w:asciiTheme="majorHAnsi" w:eastAsiaTheme="majorEastAsia" w:hAnsiTheme="majorHAnsi" w:cstheme="majorBidi"/>
              <w:color w:val="5B9BD5" w:themeColor="accent1"/>
              <w:sz w:val="88"/>
              <w:szCs w:val="88"/>
            </w:rPr>
            <w:t>[Document title]</w:t>
          </w:r>
        </w:p>
      </w:docPartBody>
    </w:docPart>
    <w:docPart>
      <w:docPartPr>
        <w:name w:val="6152EC34379C478AAF9804F08BC72C23"/>
        <w:category>
          <w:name w:val="General"/>
          <w:gallery w:val="placeholder"/>
        </w:category>
        <w:types>
          <w:type w:val="bbPlcHdr"/>
        </w:types>
        <w:behaviors>
          <w:behavior w:val="content"/>
        </w:behaviors>
        <w:guid w:val="{74459E3E-604B-430E-B3A0-3B7E7343D6BB}"/>
      </w:docPartPr>
      <w:docPartBody>
        <w:p w:rsidR="00F553BC" w:rsidRDefault="00C906D5">
          <w:pPr>
            <w:pStyle w:val="6152EC34379C478AAF9804F08BC72C23"/>
          </w:pPr>
          <w:r w:rsidRPr="00067220">
            <w:rPr>
              <w:rStyle w:val="Kohatiteteks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6D5"/>
    <w:rsid w:val="00190A48"/>
    <w:rsid w:val="003B5175"/>
    <w:rsid w:val="003E3FFD"/>
    <w:rsid w:val="008A41BA"/>
    <w:rsid w:val="00AB4C66"/>
    <w:rsid w:val="00C906D5"/>
    <w:rsid w:val="00F553BC"/>
    <w:rsid w:val="00FA1A9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Pr>
      <w:color w:val="808080"/>
    </w:rPr>
  </w:style>
  <w:style w:type="paragraph" w:customStyle="1" w:styleId="E019906D9BC74C1096CFA6521534E20E">
    <w:name w:val="E019906D9BC74C1096CFA6521534E20E"/>
  </w:style>
  <w:style w:type="paragraph" w:customStyle="1" w:styleId="80553EFB67084B0BA943958FF1875ECC">
    <w:name w:val="80553EFB67084B0BA943958FF1875ECC"/>
  </w:style>
  <w:style w:type="paragraph" w:customStyle="1" w:styleId="6152EC34379C478AAF9804F08BC72C23">
    <w:name w:val="6152EC34379C478AAF9804F08BC72C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kepastPuhkim">
      <a:dk1>
        <a:sysClr val="windowText" lastClr="000000"/>
      </a:dk1>
      <a:lt1>
        <a:sysClr val="window" lastClr="FFFFFF"/>
      </a:lt1>
      <a:dk2>
        <a:srgbClr val="44546A"/>
      </a:dk2>
      <a:lt2>
        <a:srgbClr val="E7E6E6"/>
      </a:lt2>
      <a:accent1>
        <a:srgbClr val="0060B0"/>
      </a:accent1>
      <a:accent2>
        <a:srgbClr val="FFCF00"/>
      </a:accent2>
      <a:accent3>
        <a:srgbClr val="00B16B"/>
      </a:accent3>
      <a:accent4>
        <a:srgbClr val="B2B2B2"/>
      </a:accent4>
      <a:accent5>
        <a:srgbClr val="F6921E"/>
      </a:accent5>
      <a:accent6>
        <a:srgbClr val="BED63A"/>
      </a:accent6>
      <a:hlink>
        <a:srgbClr val="0563C1"/>
      </a:hlink>
      <a:folHlink>
        <a:srgbClr val="954F72"/>
      </a:folHlink>
    </a:clrScheme>
    <a:fontScheme name="SkepastPuhki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7DFD50-3FCD-478A-82D5-16B6D052B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SKPK-aruande-templeit_2015-11-05</Template>
  <TotalTime>0</TotalTime>
  <Pages>16</Pages>
  <Words>3951</Words>
  <Characters>22920</Characters>
  <Application>Microsoft Office Word</Application>
  <DocSecurity>0</DocSecurity>
  <Lines>191</Lines>
  <Paragraphs>53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Liliani kinnistu detailplaneering</vt:lpstr>
      <vt:lpstr>Liliani kinnistu detailplaneering</vt:lpstr>
    </vt:vector>
  </TitlesOfParts>
  <Company/>
  <LinksUpToDate>false</LinksUpToDate>
  <CharactersWithSpaces>26818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Liliani kinnistu detailplaneering</dc:title>
  <dc:subject>Alapealkiri</dc:subject>
  <dc:creator>Maria Oravas</dc:creator>
  <cp:keywords/>
  <dc:description/>
  <cp:lastModifiedBy>Birgit Mägi</cp:lastModifiedBy>
  <cp:revision>2</cp:revision>
  <dcterms:created xsi:type="dcterms:W3CDTF">2018-02-27T09:13:00Z</dcterms:created>
  <dcterms:modified xsi:type="dcterms:W3CDTF">2018-02-27T09:13:00Z</dcterms:modified>
</cp:coreProperties>
</file>