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50" w:rsidRPr="00883F50" w:rsidRDefault="00883F50" w:rsidP="00883F50">
      <w:pPr>
        <w:jc w:val="right"/>
        <w:rPr>
          <w:b/>
        </w:rPr>
      </w:pPr>
      <w:r w:rsidRPr="00883F50">
        <w:rPr>
          <w:b/>
        </w:rPr>
        <w:t>Pkp.</w:t>
      </w:r>
      <w:r w:rsidR="00D46833">
        <w:rPr>
          <w:b/>
        </w:rPr>
        <w:t xml:space="preserve"> 6</w:t>
      </w:r>
    </w:p>
    <w:p w:rsidR="00883F50" w:rsidRPr="00883F50" w:rsidRDefault="00883F50" w:rsidP="00883F50">
      <w:pPr>
        <w:jc w:val="right"/>
        <w:rPr>
          <w:b/>
        </w:rPr>
      </w:pPr>
      <w:r w:rsidRPr="00883F50">
        <w:rPr>
          <w:b/>
        </w:rPr>
        <w:t>Eelnõu nr.</w:t>
      </w:r>
      <w:r w:rsidR="00D46833">
        <w:rPr>
          <w:b/>
        </w:rPr>
        <w:t xml:space="preserve"> 5</w:t>
      </w:r>
      <w:bookmarkStart w:id="0" w:name="_GoBack"/>
      <w:bookmarkEnd w:id="0"/>
    </w:p>
    <w:p w:rsidR="00883F50" w:rsidRPr="00883F50" w:rsidRDefault="00883F50" w:rsidP="00883F50">
      <w:pPr>
        <w:jc w:val="right"/>
        <w:rPr>
          <w:i/>
        </w:rPr>
      </w:pPr>
      <w:r w:rsidRPr="00883F50">
        <w:rPr>
          <w:i/>
        </w:rPr>
        <w:t>lihthäälteenamus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148"/>
        <w:gridCol w:w="772"/>
        <w:gridCol w:w="3368"/>
      </w:tblGrid>
      <w:tr w:rsidR="00B96601" w:rsidRPr="00883F50">
        <w:trPr>
          <w:cantSplit/>
        </w:trPr>
        <w:tc>
          <w:tcPr>
            <w:tcW w:w="9288" w:type="dxa"/>
            <w:gridSpan w:val="3"/>
          </w:tcPr>
          <w:p w:rsidR="00B96601" w:rsidRPr="00883F50" w:rsidRDefault="00B96601" w:rsidP="00883F50">
            <w:pPr>
              <w:pStyle w:val="Pea"/>
              <w:ind w:left="0"/>
              <w:rPr>
                <w:noProof/>
              </w:rPr>
            </w:pPr>
            <w:r w:rsidRPr="00883F50">
              <w:rPr>
                <w:noProof/>
              </w:rPr>
              <w:t>VIIMSI VALLAVOLIKOGU</w:t>
            </w:r>
          </w:p>
        </w:tc>
      </w:tr>
      <w:tr w:rsidR="00B96601" w:rsidRPr="00883F50">
        <w:trPr>
          <w:cantSplit/>
        </w:trPr>
        <w:tc>
          <w:tcPr>
            <w:tcW w:w="9288" w:type="dxa"/>
            <w:gridSpan w:val="3"/>
          </w:tcPr>
          <w:p w:rsidR="00B96601" w:rsidRPr="00883F50" w:rsidRDefault="00B96601" w:rsidP="00883F50">
            <w:pPr>
              <w:pStyle w:val="Kehateks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B96601" w:rsidRPr="00883F50">
        <w:trPr>
          <w:cantSplit/>
        </w:trPr>
        <w:tc>
          <w:tcPr>
            <w:tcW w:w="9288" w:type="dxa"/>
            <w:gridSpan w:val="3"/>
          </w:tcPr>
          <w:p w:rsidR="00B96601" w:rsidRPr="00883F50" w:rsidRDefault="009649FE" w:rsidP="00883F50">
            <w:pPr>
              <w:pStyle w:val="Pea"/>
              <w:ind w:left="0"/>
              <w:rPr>
                <w:b/>
                <w:bCs/>
                <w:noProof/>
              </w:rPr>
            </w:pPr>
            <w:r w:rsidRPr="00883F50">
              <w:rPr>
                <w:b/>
                <w:bCs/>
                <w:noProof/>
              </w:rPr>
              <w:t>MÄÄRUS</w:t>
            </w:r>
          </w:p>
        </w:tc>
      </w:tr>
      <w:tr w:rsidR="00B96601">
        <w:trPr>
          <w:cantSplit/>
        </w:trPr>
        <w:tc>
          <w:tcPr>
            <w:tcW w:w="9288" w:type="dxa"/>
            <w:gridSpan w:val="3"/>
          </w:tcPr>
          <w:p w:rsidR="00B96601" w:rsidRDefault="00B96601">
            <w:pPr>
              <w:pStyle w:val="Kehatekst"/>
              <w:tabs>
                <w:tab w:val="left" w:pos="6521"/>
              </w:tabs>
              <w:jc w:val="left"/>
              <w:rPr>
                <w:rFonts w:ascii="Arial" w:hAnsi="Arial" w:cs="Arial"/>
                <w:noProof/>
              </w:rPr>
            </w:pPr>
          </w:p>
        </w:tc>
      </w:tr>
      <w:tr w:rsidR="00B96601">
        <w:trPr>
          <w:cantSplit/>
        </w:trPr>
        <w:tc>
          <w:tcPr>
            <w:tcW w:w="9288" w:type="dxa"/>
            <w:gridSpan w:val="3"/>
          </w:tcPr>
          <w:p w:rsidR="00B96601" w:rsidRDefault="00B96601">
            <w:pPr>
              <w:pStyle w:val="Kehatekst"/>
              <w:tabs>
                <w:tab w:val="left" w:pos="6521"/>
              </w:tabs>
              <w:jc w:val="left"/>
              <w:rPr>
                <w:rFonts w:ascii="Arial" w:hAnsi="Arial" w:cs="Arial"/>
              </w:rPr>
            </w:pPr>
          </w:p>
        </w:tc>
      </w:tr>
      <w:tr w:rsidR="00B96601">
        <w:trPr>
          <w:cantSplit/>
        </w:trPr>
        <w:tc>
          <w:tcPr>
            <w:tcW w:w="5920" w:type="dxa"/>
            <w:gridSpan w:val="2"/>
          </w:tcPr>
          <w:p w:rsidR="00B96601" w:rsidRDefault="00B96601">
            <w:pPr>
              <w:pStyle w:val="Kehatekst"/>
              <w:tabs>
                <w:tab w:val="left" w:pos="6521"/>
              </w:tabs>
              <w:jc w:val="left"/>
            </w:pPr>
            <w:r>
              <w:t>Viimsi</w:t>
            </w:r>
          </w:p>
        </w:tc>
        <w:tc>
          <w:tcPr>
            <w:tcW w:w="3368" w:type="dxa"/>
          </w:tcPr>
          <w:p w:rsidR="00B96601" w:rsidRDefault="00B96601" w:rsidP="00DA23C8">
            <w:pPr>
              <w:pStyle w:val="Kehatekst"/>
              <w:tabs>
                <w:tab w:val="left" w:pos="6521"/>
              </w:tabs>
              <w:jc w:val="left"/>
            </w:pPr>
            <w:r>
              <w:t xml:space="preserve"> </w:t>
            </w:r>
            <w:r w:rsidR="00883F50">
              <w:t xml:space="preserve">                 </w:t>
            </w:r>
            <w:r>
              <w:t xml:space="preserve"> </w:t>
            </w:r>
            <w:r w:rsidR="002B1AC2">
              <w:t>19</w:t>
            </w:r>
            <w:r>
              <w:t>.</w:t>
            </w:r>
            <w:r w:rsidR="003B0762">
              <w:t xml:space="preserve"> </w:t>
            </w:r>
            <w:r w:rsidR="002B1AC2">
              <w:t>juuni</w:t>
            </w:r>
            <w:r w:rsidR="00D258D9">
              <w:t xml:space="preserve"> </w:t>
            </w:r>
            <w:r w:rsidR="00207834">
              <w:t>201</w:t>
            </w:r>
            <w:r w:rsidR="00A07C11">
              <w:t>8</w:t>
            </w:r>
            <w:r>
              <w:t xml:space="preserve"> nr  </w:t>
            </w:r>
          </w:p>
        </w:tc>
      </w:tr>
      <w:tr w:rsidR="00B96601">
        <w:trPr>
          <w:cantSplit/>
        </w:trPr>
        <w:tc>
          <w:tcPr>
            <w:tcW w:w="9288" w:type="dxa"/>
            <w:gridSpan w:val="3"/>
          </w:tcPr>
          <w:p w:rsidR="00B96601" w:rsidRDefault="00B96601">
            <w:pPr>
              <w:pStyle w:val="Kehatekst"/>
              <w:jc w:val="left"/>
            </w:pPr>
          </w:p>
        </w:tc>
      </w:tr>
      <w:tr w:rsidR="00B96601">
        <w:trPr>
          <w:cantSplit/>
        </w:trPr>
        <w:tc>
          <w:tcPr>
            <w:tcW w:w="9288" w:type="dxa"/>
            <w:gridSpan w:val="3"/>
          </w:tcPr>
          <w:p w:rsidR="00B96601" w:rsidRDefault="00B96601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96601">
        <w:trPr>
          <w:cantSplit/>
        </w:trPr>
        <w:tc>
          <w:tcPr>
            <w:tcW w:w="5148" w:type="dxa"/>
          </w:tcPr>
          <w:p w:rsidR="00A50DF6" w:rsidRDefault="002B1AC2" w:rsidP="000B2F67">
            <w:pPr>
              <w:pStyle w:val="Kehatekst"/>
              <w:tabs>
                <w:tab w:val="left" w:pos="6521"/>
              </w:tabs>
              <w:jc w:val="left"/>
            </w:pPr>
            <w:r>
              <w:t>Hädaolukorra seadusest tulenevate ülesannete delegeerimine Viimsi Vallavalitsusele</w:t>
            </w:r>
            <w:r w:rsidR="00A50DF6">
              <w:t xml:space="preserve"> </w:t>
            </w:r>
          </w:p>
        </w:tc>
        <w:tc>
          <w:tcPr>
            <w:tcW w:w="4140" w:type="dxa"/>
            <w:gridSpan w:val="2"/>
          </w:tcPr>
          <w:p w:rsidR="00B96601" w:rsidRDefault="00B96601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96601">
        <w:trPr>
          <w:cantSplit/>
        </w:trPr>
        <w:tc>
          <w:tcPr>
            <w:tcW w:w="9288" w:type="dxa"/>
            <w:gridSpan w:val="3"/>
          </w:tcPr>
          <w:p w:rsidR="00B96601" w:rsidRDefault="00B96601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96601">
        <w:trPr>
          <w:cantSplit/>
        </w:trPr>
        <w:tc>
          <w:tcPr>
            <w:tcW w:w="9288" w:type="dxa"/>
            <w:gridSpan w:val="3"/>
          </w:tcPr>
          <w:p w:rsidR="00B96601" w:rsidRDefault="00B96601" w:rsidP="00D240A5">
            <w:pPr>
              <w:pStyle w:val="Kehatekst"/>
              <w:tabs>
                <w:tab w:val="left" w:pos="6521"/>
              </w:tabs>
            </w:pPr>
          </w:p>
        </w:tc>
      </w:tr>
    </w:tbl>
    <w:p w:rsidR="008F7331" w:rsidRDefault="00AD75B6" w:rsidP="00BB4B5D">
      <w:pPr>
        <w:pStyle w:val="Vahedeta"/>
      </w:pPr>
      <w:r>
        <w:t>Määrus kehtestatakse</w:t>
      </w:r>
      <w:r w:rsidR="00BB4B5D">
        <w:t xml:space="preserve">  kohaliku omavalitsuse korralduse seaduse §</w:t>
      </w:r>
      <w:r w:rsidR="009649FE">
        <w:t xml:space="preserve"> </w:t>
      </w:r>
      <w:r>
        <w:t>22 lõike</w:t>
      </w:r>
      <w:r w:rsidR="00BB4B5D">
        <w:t xml:space="preserve"> 2</w:t>
      </w:r>
      <w:r w:rsidR="002B1AC2">
        <w:t xml:space="preserve"> alusel</w:t>
      </w:r>
      <w:r w:rsidR="008F7331">
        <w:t>.</w:t>
      </w:r>
    </w:p>
    <w:p w:rsidR="008F7331" w:rsidRDefault="008F7331" w:rsidP="00BB4B5D">
      <w:pPr>
        <w:pStyle w:val="Vahedeta"/>
      </w:pPr>
    </w:p>
    <w:p w:rsidR="00DA23C8" w:rsidRDefault="00AD75B6" w:rsidP="002B1AC2">
      <w:pPr>
        <w:pStyle w:val="Vahedeta"/>
        <w:jc w:val="both"/>
      </w:pPr>
      <w:r>
        <w:t>§ 1.</w:t>
      </w:r>
      <w:r w:rsidR="001A0ED4">
        <w:t xml:space="preserve"> </w:t>
      </w:r>
      <w:r w:rsidR="00DA23C8" w:rsidRPr="009649FE">
        <w:t xml:space="preserve">Delegeerida </w:t>
      </w:r>
      <w:r w:rsidR="002B1AC2">
        <w:t>hädaolukorra seaduses § 37 lõikes 1 ja 2 nimetatud ülesannete täitmine</w:t>
      </w:r>
      <w:r w:rsidR="00DA23C8">
        <w:t xml:space="preserve"> Viimsi Vallavalitsusele.</w:t>
      </w:r>
    </w:p>
    <w:p w:rsidR="001A0ED4" w:rsidRDefault="001A0ED4" w:rsidP="00BB4B5D">
      <w:pPr>
        <w:pStyle w:val="Vahedeta"/>
      </w:pPr>
    </w:p>
    <w:p w:rsidR="00F8055E" w:rsidRDefault="001A0ED4" w:rsidP="00883F50">
      <w:pPr>
        <w:pStyle w:val="Vahedeta"/>
        <w:jc w:val="both"/>
      </w:pPr>
      <w:r>
        <w:t>§</w:t>
      </w:r>
      <w:r w:rsidR="00DA23C8">
        <w:t xml:space="preserve"> </w:t>
      </w:r>
      <w:r>
        <w:t>2. Viimsi Vallavalitsusel on õigus määrata haldusmenetluse seaduse §</w:t>
      </w:r>
      <w:r w:rsidR="000B2F67">
        <w:t xml:space="preserve"> </w:t>
      </w:r>
      <w:r>
        <w:t>8 lõike 2 alusel  ametikohad, mida täitvate ametnike ülesandeks on käesoleva määruse §-is 1 nimetatud ülesannete täitmine</w:t>
      </w:r>
      <w:r w:rsidR="008366B3">
        <w:t>.</w:t>
      </w:r>
    </w:p>
    <w:p w:rsidR="00883F50" w:rsidRPr="00883F50" w:rsidRDefault="00883F50" w:rsidP="00883F50">
      <w:pPr>
        <w:pStyle w:val="Vahedeta"/>
        <w:jc w:val="both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883F50" w:rsidTr="006E738E">
        <w:trPr>
          <w:cantSplit/>
        </w:trPr>
        <w:tc>
          <w:tcPr>
            <w:tcW w:w="9288" w:type="dxa"/>
            <w:gridSpan w:val="2"/>
          </w:tcPr>
          <w:p w:rsidR="00883F50" w:rsidRDefault="00883F50" w:rsidP="006E738E">
            <w:pPr>
              <w:pStyle w:val="Kehatekst"/>
              <w:tabs>
                <w:tab w:val="left" w:pos="6521"/>
              </w:tabs>
              <w:rPr>
                <w:noProof/>
              </w:rPr>
            </w:pPr>
          </w:p>
        </w:tc>
      </w:tr>
      <w:tr w:rsidR="00883F50" w:rsidTr="006E738E">
        <w:trPr>
          <w:cantSplit/>
        </w:trPr>
        <w:tc>
          <w:tcPr>
            <w:tcW w:w="9288" w:type="dxa"/>
            <w:gridSpan w:val="2"/>
          </w:tcPr>
          <w:p w:rsidR="00883F50" w:rsidRDefault="00883F50" w:rsidP="006E738E">
            <w:pPr>
              <w:pStyle w:val="Kehatekst"/>
              <w:tabs>
                <w:tab w:val="left" w:pos="6521"/>
              </w:tabs>
              <w:rPr>
                <w:noProof/>
              </w:rPr>
            </w:pPr>
          </w:p>
        </w:tc>
      </w:tr>
      <w:tr w:rsidR="00F8055E" w:rsidTr="006E738E">
        <w:trPr>
          <w:cantSplit/>
        </w:trPr>
        <w:tc>
          <w:tcPr>
            <w:tcW w:w="9288" w:type="dxa"/>
            <w:gridSpan w:val="2"/>
          </w:tcPr>
          <w:p w:rsidR="00F8055E" w:rsidRDefault="00F8055E" w:rsidP="006E738E">
            <w:pPr>
              <w:pStyle w:val="Kehatekst"/>
              <w:tabs>
                <w:tab w:val="left" w:pos="6521"/>
              </w:tabs>
              <w:rPr>
                <w:noProof/>
              </w:rPr>
            </w:pPr>
          </w:p>
        </w:tc>
      </w:tr>
      <w:tr w:rsidR="00F8055E" w:rsidTr="006E738E">
        <w:trPr>
          <w:cantSplit/>
        </w:trPr>
        <w:tc>
          <w:tcPr>
            <w:tcW w:w="9288" w:type="dxa"/>
            <w:gridSpan w:val="2"/>
          </w:tcPr>
          <w:p w:rsidR="00D02977" w:rsidRDefault="00D02977" w:rsidP="006E738E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F8055E" w:rsidTr="006E738E">
        <w:trPr>
          <w:cantSplit/>
          <w:trHeight w:val="80"/>
        </w:trPr>
        <w:tc>
          <w:tcPr>
            <w:tcW w:w="9288" w:type="dxa"/>
            <w:gridSpan w:val="2"/>
          </w:tcPr>
          <w:p w:rsidR="00F8055E" w:rsidRDefault="00C2492E" w:rsidP="006E738E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Taavi Kotka</w:t>
            </w:r>
          </w:p>
        </w:tc>
      </w:tr>
      <w:tr w:rsidR="00F8055E" w:rsidTr="006E738E">
        <w:trPr>
          <w:cantSplit/>
        </w:trPr>
        <w:tc>
          <w:tcPr>
            <w:tcW w:w="6001" w:type="dxa"/>
          </w:tcPr>
          <w:p w:rsidR="00F8055E" w:rsidRDefault="00F8055E" w:rsidP="006E738E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Vallavolikogu esimees</w:t>
            </w:r>
          </w:p>
        </w:tc>
        <w:tc>
          <w:tcPr>
            <w:tcW w:w="3287" w:type="dxa"/>
          </w:tcPr>
          <w:p w:rsidR="00F8055E" w:rsidRDefault="00F8055E" w:rsidP="006E738E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D02977" w:rsidRDefault="00D02977" w:rsidP="00F8055E"/>
    <w:p w:rsidR="00883F50" w:rsidRDefault="00883F50" w:rsidP="00F8055E"/>
    <w:p w:rsidR="00883F50" w:rsidRDefault="00883F50" w:rsidP="00F8055E"/>
    <w:p w:rsidR="00F8055E" w:rsidRDefault="00F8055E" w:rsidP="00F8055E">
      <w:r>
        <w:t xml:space="preserve">Eelnõu esitaja: Viimsi Vallavalitsus </w:t>
      </w:r>
    </w:p>
    <w:p w:rsidR="0082103A" w:rsidRDefault="00F8055E" w:rsidP="002B1AC2">
      <w:r>
        <w:t xml:space="preserve">Eelnõu koostaja: </w:t>
      </w:r>
      <w:r w:rsidR="002B1AC2">
        <w:t>Janek Murakas, abivallavanem</w:t>
      </w:r>
    </w:p>
    <w:p w:rsidR="0082103A" w:rsidRDefault="0082103A" w:rsidP="00A61D84"/>
    <w:p w:rsidR="005B231C" w:rsidRDefault="005B231C" w:rsidP="005B231C">
      <w:r>
        <w:t>Kooskõlastanud:</w:t>
      </w:r>
    </w:p>
    <w:p w:rsidR="0082103A" w:rsidRDefault="0082103A" w:rsidP="0082103A">
      <w:pPr>
        <w:jc w:val="both"/>
      </w:pPr>
    </w:p>
    <w:p w:rsidR="0082103A" w:rsidRDefault="0082103A" w:rsidP="0082103A">
      <w:pPr>
        <w:jc w:val="both"/>
      </w:pPr>
    </w:p>
    <w:tbl>
      <w:tblPr>
        <w:tblStyle w:val="Kontuurtabel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82103A" w:rsidTr="0082103A">
        <w:tc>
          <w:tcPr>
            <w:tcW w:w="4585" w:type="dxa"/>
            <w:hideMark/>
          </w:tcPr>
          <w:p w:rsidR="0082103A" w:rsidRDefault="00883F50">
            <w:pPr>
              <w:jc w:val="both"/>
            </w:pPr>
            <w:r>
              <w:t>Janek Murakas</w:t>
            </w:r>
          </w:p>
        </w:tc>
        <w:tc>
          <w:tcPr>
            <w:tcW w:w="4585" w:type="dxa"/>
            <w:hideMark/>
          </w:tcPr>
          <w:p w:rsidR="0082103A" w:rsidRDefault="0082103A">
            <w:pPr>
              <w:jc w:val="both"/>
            </w:pPr>
            <w:r>
              <w:t>Kristi Tomingas</w:t>
            </w:r>
          </w:p>
        </w:tc>
      </w:tr>
      <w:tr w:rsidR="0082103A" w:rsidTr="0082103A">
        <w:tc>
          <w:tcPr>
            <w:tcW w:w="4585" w:type="dxa"/>
            <w:hideMark/>
          </w:tcPr>
          <w:p w:rsidR="0082103A" w:rsidRDefault="00883F50">
            <w:r>
              <w:t>abivallavanem</w:t>
            </w:r>
          </w:p>
        </w:tc>
        <w:tc>
          <w:tcPr>
            <w:tcW w:w="4585" w:type="dxa"/>
            <w:hideMark/>
          </w:tcPr>
          <w:p w:rsidR="0082103A" w:rsidRDefault="0082103A">
            <w:pPr>
              <w:jc w:val="both"/>
            </w:pPr>
            <w:r>
              <w:t>vallasekretär</w:t>
            </w:r>
          </w:p>
        </w:tc>
      </w:tr>
    </w:tbl>
    <w:p w:rsidR="00D02977" w:rsidRDefault="00D02977" w:rsidP="00A61D84"/>
    <w:p w:rsidR="00D02977" w:rsidRDefault="00D02977" w:rsidP="00A61D84"/>
    <w:p w:rsidR="00C2492E" w:rsidRDefault="00C2492E" w:rsidP="00A61D84"/>
    <w:p w:rsidR="00C2492E" w:rsidRDefault="00C2492E" w:rsidP="00A61D84"/>
    <w:p w:rsidR="00E736EC" w:rsidRDefault="00E736EC" w:rsidP="00A61D84"/>
    <w:p w:rsidR="00E736EC" w:rsidRDefault="00E736EC" w:rsidP="00A61D84"/>
    <w:p w:rsidR="00883F50" w:rsidRDefault="00883F50" w:rsidP="00A61D84">
      <w:r>
        <w:br w:type="page"/>
      </w:r>
    </w:p>
    <w:p w:rsidR="00E736EC" w:rsidRDefault="00E736EC" w:rsidP="00A61D84"/>
    <w:p w:rsidR="00883F50" w:rsidRDefault="00883F50" w:rsidP="00883F50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Seletuskiri</w:t>
      </w:r>
    </w:p>
    <w:p w:rsidR="00883F50" w:rsidRDefault="00883F50" w:rsidP="00883F50">
      <w:pPr>
        <w:rPr>
          <w:b/>
          <w:bCs/>
          <w:color w:val="000000"/>
          <w:lang w:val="en-US"/>
        </w:rPr>
      </w:pPr>
    </w:p>
    <w:p w:rsidR="00883F50" w:rsidRDefault="00883F50" w:rsidP="00883F50">
      <w:pPr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 xml:space="preserve">Viimsi </w:t>
      </w:r>
      <w:r>
        <w:rPr>
          <w:b/>
          <w:bCs/>
          <w:color w:val="000000"/>
        </w:rPr>
        <w:t>Vallavolikogu otsuse eelnõu</w:t>
      </w:r>
    </w:p>
    <w:p w:rsidR="00883F50" w:rsidRDefault="00883F50" w:rsidP="00883F50">
      <w:pPr>
        <w:rPr>
          <w:b/>
          <w:bCs/>
          <w:color w:val="000000"/>
        </w:rPr>
      </w:pPr>
      <w:r w:rsidRPr="000D55C1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Hädaolukorra seadusest tulenevate </w:t>
      </w:r>
    </w:p>
    <w:p w:rsidR="00883F50" w:rsidRPr="000D55C1" w:rsidRDefault="00883F50" w:rsidP="00883F50">
      <w:pPr>
        <w:rPr>
          <w:b/>
          <w:bCs/>
          <w:color w:val="000000"/>
        </w:rPr>
      </w:pPr>
      <w:r>
        <w:rPr>
          <w:b/>
          <w:bCs/>
          <w:color w:val="000000"/>
        </w:rPr>
        <w:t>ülesannete delegeerimine</w:t>
      </w:r>
      <w:r w:rsidRPr="000D55C1">
        <w:rPr>
          <w:b/>
          <w:bCs/>
          <w:color w:val="000000"/>
        </w:rPr>
        <w:t>” juurde</w:t>
      </w:r>
    </w:p>
    <w:p w:rsidR="00883F50" w:rsidRPr="000D55C1" w:rsidRDefault="00883F50" w:rsidP="00883F50">
      <w:pPr>
        <w:jc w:val="both"/>
      </w:pPr>
    </w:p>
    <w:p w:rsidR="00883F50" w:rsidRDefault="00883F50" w:rsidP="00883F50">
      <w:pPr>
        <w:autoSpaceDE w:val="0"/>
        <w:autoSpaceDN w:val="0"/>
        <w:adjustRightInd w:val="0"/>
        <w:jc w:val="both"/>
      </w:pPr>
      <w:r w:rsidRPr="000D55C1">
        <w:t>Vallavolikogu otsuse eelnõu „</w:t>
      </w:r>
      <w:r>
        <w:rPr>
          <w:b/>
          <w:bCs/>
          <w:color w:val="000000"/>
        </w:rPr>
        <w:t>Hädaolukorra seadusest tulenevate ülesannete delegeerimine</w:t>
      </w:r>
      <w:r w:rsidRPr="000D55C1">
        <w:t>“ ees</w:t>
      </w:r>
      <w:r>
        <w:t xml:space="preserve">märgiks on delegeerida Viimsi Vallavalitsusele </w:t>
      </w:r>
      <w:hyperlink r:id="rId5" w:history="1">
        <w:r w:rsidRPr="00883F50">
          <w:rPr>
            <w:rStyle w:val="Hperlink"/>
          </w:rPr>
          <w:t>hädaolukorra seaduse</w:t>
        </w:r>
      </w:hyperlink>
      <w:r>
        <w:t xml:space="preserve"> § 37 lõikes 1 ja 2 loetletud ülesanded. </w:t>
      </w:r>
    </w:p>
    <w:p w:rsidR="00883F50" w:rsidRPr="000D35BE" w:rsidRDefault="00883F50" w:rsidP="00883F50">
      <w:pPr>
        <w:autoSpaceDE w:val="0"/>
        <w:autoSpaceDN w:val="0"/>
        <w:adjustRightInd w:val="0"/>
        <w:jc w:val="both"/>
      </w:pPr>
      <w:r>
        <w:t>Vastavalt sellele täidab Viimsi Vallavalitsus järgmisi ülesandeid:</w:t>
      </w:r>
    </w:p>
    <w:p w:rsidR="00883F50" w:rsidRDefault="00883F50" w:rsidP="00883F50">
      <w:pPr>
        <w:autoSpaceDE w:val="0"/>
        <w:autoSpaceDN w:val="0"/>
        <w:adjustRightInd w:val="0"/>
        <w:rPr>
          <w:color w:val="202020"/>
          <w:szCs w:val="21"/>
          <w:shd w:val="clear" w:color="auto" w:fill="FFFFFF"/>
        </w:rPr>
      </w:pPr>
      <w:r w:rsidRPr="000D35BE">
        <w:rPr>
          <w:color w:val="202020"/>
          <w:szCs w:val="21"/>
          <w:shd w:val="clear" w:color="auto" w:fill="FFFFFF"/>
        </w:rPr>
        <w:t>1)</w:t>
      </w:r>
      <w:r w:rsidRPr="000D35BE">
        <w:rPr>
          <w:rStyle w:val="tyhik"/>
          <w:color w:val="202020"/>
          <w:szCs w:val="21"/>
          <w:bdr w:val="none" w:sz="0" w:space="0" w:color="auto" w:frame="1"/>
          <w:shd w:val="clear" w:color="auto" w:fill="FFFFFF"/>
        </w:rPr>
        <w:t> </w:t>
      </w:r>
      <w:r w:rsidRPr="000D35BE">
        <w:rPr>
          <w:color w:val="202020"/>
          <w:szCs w:val="21"/>
          <w:shd w:val="clear" w:color="auto" w:fill="FFFFFF"/>
        </w:rPr>
        <w:t>koordineerib elutähtsa teenuse toimepidevuse tagamist, arvestades elutähtsate teenuste ristsõltuvust;</w:t>
      </w:r>
      <w:r w:rsidRPr="000D35BE">
        <w:rPr>
          <w:color w:val="202020"/>
          <w:szCs w:val="21"/>
        </w:rPr>
        <w:br/>
      </w:r>
      <w:r w:rsidRPr="000D35BE">
        <w:rPr>
          <w:color w:val="202020"/>
          <w:szCs w:val="21"/>
          <w:shd w:val="clear" w:color="auto" w:fill="FFFFFF"/>
        </w:rPr>
        <w:t>2)</w:t>
      </w:r>
      <w:r w:rsidRPr="000D35BE">
        <w:rPr>
          <w:rStyle w:val="tyhik"/>
          <w:color w:val="202020"/>
          <w:szCs w:val="21"/>
          <w:bdr w:val="none" w:sz="0" w:space="0" w:color="auto" w:frame="1"/>
          <w:shd w:val="clear" w:color="auto" w:fill="FFFFFF"/>
        </w:rPr>
        <w:t> </w:t>
      </w:r>
      <w:r w:rsidRPr="000D35BE">
        <w:rPr>
          <w:color w:val="202020"/>
          <w:szCs w:val="21"/>
          <w:shd w:val="clear" w:color="auto" w:fill="FFFFFF"/>
        </w:rPr>
        <w:t>nõustab elutähtsate teenuste osutajaid;</w:t>
      </w:r>
      <w:r w:rsidRPr="000D35BE">
        <w:rPr>
          <w:color w:val="202020"/>
          <w:szCs w:val="21"/>
        </w:rPr>
        <w:br/>
      </w:r>
      <w:r w:rsidRPr="000D35BE">
        <w:rPr>
          <w:color w:val="202020"/>
          <w:szCs w:val="21"/>
          <w:shd w:val="clear" w:color="auto" w:fill="FFFFFF"/>
        </w:rPr>
        <w:t>3)</w:t>
      </w:r>
      <w:r w:rsidRPr="000D35BE">
        <w:rPr>
          <w:rStyle w:val="tyhik"/>
          <w:color w:val="202020"/>
          <w:szCs w:val="21"/>
          <w:bdr w:val="none" w:sz="0" w:space="0" w:color="auto" w:frame="1"/>
          <w:shd w:val="clear" w:color="auto" w:fill="FFFFFF"/>
        </w:rPr>
        <w:t> </w:t>
      </w:r>
      <w:r w:rsidRPr="000D35BE">
        <w:rPr>
          <w:color w:val="202020"/>
          <w:szCs w:val="21"/>
          <w:shd w:val="clear" w:color="auto" w:fill="FFFFFF"/>
        </w:rPr>
        <w:t>teeb järelevalvet elutähtsate teenuste toimepidevuse tagamise, sealhulgas elutähtsa teenuse katkestusi ennetavate meetmete rakendamise üle;</w:t>
      </w:r>
      <w:r w:rsidRPr="000D35BE">
        <w:rPr>
          <w:color w:val="202020"/>
          <w:szCs w:val="21"/>
        </w:rPr>
        <w:br/>
      </w:r>
      <w:r w:rsidRPr="000D35BE">
        <w:rPr>
          <w:color w:val="202020"/>
          <w:szCs w:val="21"/>
          <w:shd w:val="clear" w:color="auto" w:fill="FFFFFF"/>
        </w:rPr>
        <w:t>4)</w:t>
      </w:r>
      <w:r w:rsidRPr="000D35BE">
        <w:rPr>
          <w:rStyle w:val="tyhik"/>
          <w:color w:val="202020"/>
          <w:szCs w:val="21"/>
          <w:bdr w:val="none" w:sz="0" w:space="0" w:color="auto" w:frame="1"/>
          <w:shd w:val="clear" w:color="auto" w:fill="FFFFFF"/>
        </w:rPr>
        <w:t> </w:t>
      </w:r>
      <w:r w:rsidRPr="000D35BE">
        <w:rPr>
          <w:color w:val="202020"/>
          <w:szCs w:val="21"/>
          <w:shd w:val="clear" w:color="auto" w:fill="FFFFFF"/>
        </w:rPr>
        <w:t>kinnitab elutähtsa teenuse osutaja toimepidevuse riskianalüüsi ja plaani;</w:t>
      </w:r>
      <w:r w:rsidRPr="000D35BE">
        <w:rPr>
          <w:color w:val="202020"/>
          <w:szCs w:val="21"/>
        </w:rPr>
        <w:br/>
      </w:r>
      <w:r w:rsidRPr="000D35BE">
        <w:rPr>
          <w:color w:val="202020"/>
          <w:szCs w:val="21"/>
          <w:shd w:val="clear" w:color="auto" w:fill="FFFFFF"/>
        </w:rPr>
        <w:t>5)</w:t>
      </w:r>
      <w:r w:rsidRPr="000D35BE">
        <w:rPr>
          <w:rStyle w:val="tyhik"/>
          <w:color w:val="202020"/>
          <w:szCs w:val="21"/>
          <w:bdr w:val="none" w:sz="0" w:space="0" w:color="auto" w:frame="1"/>
          <w:shd w:val="clear" w:color="auto" w:fill="FFFFFF"/>
        </w:rPr>
        <w:t> </w:t>
      </w:r>
      <w:r w:rsidRPr="000D35BE">
        <w:rPr>
          <w:color w:val="202020"/>
          <w:szCs w:val="21"/>
          <w:shd w:val="clear" w:color="auto" w:fill="FFFFFF"/>
        </w:rPr>
        <w:t>juhib hädaolukorra lahendamist, koostab hädaolukorra lahendamise plaani ning korraldab riskikommunikatsiooni ja kriisireguleerimisõppusi</w:t>
      </w:r>
      <w:r>
        <w:rPr>
          <w:color w:val="202020"/>
          <w:szCs w:val="21"/>
          <w:shd w:val="clear" w:color="auto" w:fill="FFFFFF"/>
        </w:rPr>
        <w:t>;</w:t>
      </w:r>
    </w:p>
    <w:p w:rsidR="00883F50" w:rsidRDefault="00883F50" w:rsidP="00883F50">
      <w:pPr>
        <w:autoSpaceDE w:val="0"/>
        <w:autoSpaceDN w:val="0"/>
        <w:adjustRightInd w:val="0"/>
      </w:pPr>
      <w:r>
        <w:t>6) kehtestab elutähtsa teenuse kirjelduse ja elutähtsa teenuse toimepidevuse nõuded.</w:t>
      </w:r>
    </w:p>
    <w:p w:rsidR="00883F50" w:rsidRDefault="00883F50" w:rsidP="00883F50">
      <w:pPr>
        <w:autoSpaceDE w:val="0"/>
        <w:autoSpaceDN w:val="0"/>
        <w:adjustRightInd w:val="0"/>
        <w:jc w:val="both"/>
      </w:pPr>
    </w:p>
    <w:p w:rsidR="00883F50" w:rsidRPr="000D35BE" w:rsidRDefault="00883F50" w:rsidP="00883F50">
      <w:pPr>
        <w:autoSpaceDE w:val="0"/>
        <w:autoSpaceDN w:val="0"/>
        <w:adjustRightInd w:val="0"/>
        <w:jc w:val="both"/>
      </w:pPr>
      <w:r>
        <w:t xml:space="preserve">Kuna tegemist on hädaolukordasid puudutavate küsimustega, mille puhul võib olla vajadus kiiresti ja operatiivselt reageerida, siis on hädaolukordade lahendamise huvides vajalik anda antud ülesanded vallavalitsuse täita. </w:t>
      </w:r>
    </w:p>
    <w:p w:rsidR="00883F50" w:rsidRDefault="00883F50" w:rsidP="00883F50">
      <w:pPr>
        <w:autoSpaceDE w:val="0"/>
        <w:autoSpaceDN w:val="0"/>
        <w:adjustRightInd w:val="0"/>
      </w:pPr>
    </w:p>
    <w:p w:rsidR="00883F50" w:rsidRPr="000D55C1" w:rsidRDefault="00883F50" w:rsidP="00883F50"/>
    <w:p w:rsidR="00883F50" w:rsidRPr="000D55C1" w:rsidRDefault="00883F50" w:rsidP="00883F50"/>
    <w:p w:rsidR="00883F50" w:rsidRDefault="00883F50" w:rsidP="00883F50"/>
    <w:p w:rsidR="00883F50" w:rsidRDefault="00883F50" w:rsidP="00883F50">
      <w:r>
        <w:t>Janek Murakas</w:t>
      </w:r>
    </w:p>
    <w:p w:rsidR="00883F50" w:rsidRDefault="00883F50" w:rsidP="00883F50">
      <w:r>
        <w:t>abivallavanem</w:t>
      </w:r>
    </w:p>
    <w:p w:rsidR="008F7331" w:rsidRDefault="008F7331" w:rsidP="00A61D84"/>
    <w:p w:rsidR="008F7331" w:rsidRDefault="008F7331" w:rsidP="00A61D84"/>
    <w:p w:rsidR="008F7331" w:rsidRDefault="008F7331" w:rsidP="00A61D84"/>
    <w:p w:rsidR="008F7331" w:rsidRDefault="008F7331" w:rsidP="008F7331"/>
    <w:p w:rsidR="008F7331" w:rsidRPr="008F7331" w:rsidRDefault="008F7331" w:rsidP="00A61D84"/>
    <w:sectPr w:rsidR="008F7331" w:rsidRPr="008F7331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5D"/>
    <w:multiLevelType w:val="multilevel"/>
    <w:tmpl w:val="EC20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5B006B"/>
    <w:multiLevelType w:val="hybridMultilevel"/>
    <w:tmpl w:val="1D688C9C"/>
    <w:lvl w:ilvl="0" w:tplc="DD3839F0">
      <w:start w:val="1"/>
      <w:numFmt w:val="decimal"/>
      <w:lvlText w:val="(%1)"/>
      <w:lvlJc w:val="left"/>
      <w:pPr>
        <w:ind w:left="570" w:hanging="51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8FD0EB2"/>
    <w:multiLevelType w:val="multilevel"/>
    <w:tmpl w:val="30D6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E350F"/>
    <w:multiLevelType w:val="hybridMultilevel"/>
    <w:tmpl w:val="F134E054"/>
    <w:lvl w:ilvl="0" w:tplc="A52876F2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F5CB9"/>
    <w:multiLevelType w:val="hybridMultilevel"/>
    <w:tmpl w:val="B5F28A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9"/>
    <w:rsid w:val="000119E3"/>
    <w:rsid w:val="00011FEE"/>
    <w:rsid w:val="00036500"/>
    <w:rsid w:val="0005455E"/>
    <w:rsid w:val="000617B6"/>
    <w:rsid w:val="000620FA"/>
    <w:rsid w:val="00095D3F"/>
    <w:rsid w:val="000A0277"/>
    <w:rsid w:val="000A4523"/>
    <w:rsid w:val="000B2F67"/>
    <w:rsid w:val="000B57BA"/>
    <w:rsid w:val="000B7C53"/>
    <w:rsid w:val="000C1D7B"/>
    <w:rsid w:val="000C3498"/>
    <w:rsid w:val="000C79ED"/>
    <w:rsid w:val="000E05D1"/>
    <w:rsid w:val="00110945"/>
    <w:rsid w:val="0012496A"/>
    <w:rsid w:val="00161A69"/>
    <w:rsid w:val="001627BB"/>
    <w:rsid w:val="00163177"/>
    <w:rsid w:val="001A0ED4"/>
    <w:rsid w:val="001A2178"/>
    <w:rsid w:val="001A51D6"/>
    <w:rsid w:val="001B2C9F"/>
    <w:rsid w:val="001E3889"/>
    <w:rsid w:val="001F6002"/>
    <w:rsid w:val="001F7D81"/>
    <w:rsid w:val="00207834"/>
    <w:rsid w:val="00213901"/>
    <w:rsid w:val="00255C21"/>
    <w:rsid w:val="002620E7"/>
    <w:rsid w:val="00293B50"/>
    <w:rsid w:val="00296CC9"/>
    <w:rsid w:val="002A0646"/>
    <w:rsid w:val="002B1AC2"/>
    <w:rsid w:val="002C6BD4"/>
    <w:rsid w:val="002E7E60"/>
    <w:rsid w:val="00314C0B"/>
    <w:rsid w:val="00323397"/>
    <w:rsid w:val="00324289"/>
    <w:rsid w:val="00341DCA"/>
    <w:rsid w:val="00380D1C"/>
    <w:rsid w:val="00382106"/>
    <w:rsid w:val="003A34FA"/>
    <w:rsid w:val="003B0762"/>
    <w:rsid w:val="003D3128"/>
    <w:rsid w:val="003E7219"/>
    <w:rsid w:val="00412ADE"/>
    <w:rsid w:val="0044798A"/>
    <w:rsid w:val="0046257B"/>
    <w:rsid w:val="004632CA"/>
    <w:rsid w:val="00467E49"/>
    <w:rsid w:val="00471DAA"/>
    <w:rsid w:val="004940C0"/>
    <w:rsid w:val="004B34C6"/>
    <w:rsid w:val="004B6FB1"/>
    <w:rsid w:val="004C57A7"/>
    <w:rsid w:val="004D10B8"/>
    <w:rsid w:val="004F0774"/>
    <w:rsid w:val="004F1FDE"/>
    <w:rsid w:val="004F37F2"/>
    <w:rsid w:val="004F3BEC"/>
    <w:rsid w:val="00504A87"/>
    <w:rsid w:val="00507D6E"/>
    <w:rsid w:val="005330E6"/>
    <w:rsid w:val="00534F49"/>
    <w:rsid w:val="005404C7"/>
    <w:rsid w:val="00541140"/>
    <w:rsid w:val="005573F6"/>
    <w:rsid w:val="005B231C"/>
    <w:rsid w:val="005C28DC"/>
    <w:rsid w:val="005D6626"/>
    <w:rsid w:val="005F1689"/>
    <w:rsid w:val="00604F19"/>
    <w:rsid w:val="00627FFC"/>
    <w:rsid w:val="006300C3"/>
    <w:rsid w:val="00630CB6"/>
    <w:rsid w:val="006633BD"/>
    <w:rsid w:val="006C5BB6"/>
    <w:rsid w:val="006C7E83"/>
    <w:rsid w:val="006F104A"/>
    <w:rsid w:val="007129A2"/>
    <w:rsid w:val="007246F6"/>
    <w:rsid w:val="00734502"/>
    <w:rsid w:val="0073737D"/>
    <w:rsid w:val="00741059"/>
    <w:rsid w:val="00746671"/>
    <w:rsid w:val="00752199"/>
    <w:rsid w:val="00764A5C"/>
    <w:rsid w:val="00784D38"/>
    <w:rsid w:val="007957CB"/>
    <w:rsid w:val="007B396E"/>
    <w:rsid w:val="007C2B50"/>
    <w:rsid w:val="007D4B50"/>
    <w:rsid w:val="00815339"/>
    <w:rsid w:val="0082103A"/>
    <w:rsid w:val="008366B3"/>
    <w:rsid w:val="00840065"/>
    <w:rsid w:val="00841EE8"/>
    <w:rsid w:val="008448F7"/>
    <w:rsid w:val="00844944"/>
    <w:rsid w:val="0084507D"/>
    <w:rsid w:val="00883F50"/>
    <w:rsid w:val="00896C31"/>
    <w:rsid w:val="008A580B"/>
    <w:rsid w:val="008A650E"/>
    <w:rsid w:val="008C7196"/>
    <w:rsid w:val="008F6385"/>
    <w:rsid w:val="008F7331"/>
    <w:rsid w:val="00905C09"/>
    <w:rsid w:val="009170C3"/>
    <w:rsid w:val="00922890"/>
    <w:rsid w:val="009301D5"/>
    <w:rsid w:val="0093570E"/>
    <w:rsid w:val="00942FD7"/>
    <w:rsid w:val="00964876"/>
    <w:rsid w:val="009649FE"/>
    <w:rsid w:val="0099786E"/>
    <w:rsid w:val="009B4CC7"/>
    <w:rsid w:val="009D6A41"/>
    <w:rsid w:val="009E4D45"/>
    <w:rsid w:val="00A07C11"/>
    <w:rsid w:val="00A16B88"/>
    <w:rsid w:val="00A16F9D"/>
    <w:rsid w:val="00A3593E"/>
    <w:rsid w:val="00A50DF6"/>
    <w:rsid w:val="00A61D84"/>
    <w:rsid w:val="00A75868"/>
    <w:rsid w:val="00AA4F9D"/>
    <w:rsid w:val="00AA6ECB"/>
    <w:rsid w:val="00AB6EC4"/>
    <w:rsid w:val="00AD75B6"/>
    <w:rsid w:val="00AE091F"/>
    <w:rsid w:val="00B13FBE"/>
    <w:rsid w:val="00B6055F"/>
    <w:rsid w:val="00B77561"/>
    <w:rsid w:val="00B96601"/>
    <w:rsid w:val="00BB00D9"/>
    <w:rsid w:val="00BB24FD"/>
    <w:rsid w:val="00BB4B5D"/>
    <w:rsid w:val="00BB6DB9"/>
    <w:rsid w:val="00BD160F"/>
    <w:rsid w:val="00BD5D0A"/>
    <w:rsid w:val="00BD7911"/>
    <w:rsid w:val="00C0299A"/>
    <w:rsid w:val="00C2492E"/>
    <w:rsid w:val="00C74BF0"/>
    <w:rsid w:val="00C757CA"/>
    <w:rsid w:val="00C767B2"/>
    <w:rsid w:val="00C80BAD"/>
    <w:rsid w:val="00C82B36"/>
    <w:rsid w:val="00C903C9"/>
    <w:rsid w:val="00CB3D3E"/>
    <w:rsid w:val="00CE5DDE"/>
    <w:rsid w:val="00CE6780"/>
    <w:rsid w:val="00CE7899"/>
    <w:rsid w:val="00CF0CB5"/>
    <w:rsid w:val="00D02977"/>
    <w:rsid w:val="00D04829"/>
    <w:rsid w:val="00D240A5"/>
    <w:rsid w:val="00D258D9"/>
    <w:rsid w:val="00D46833"/>
    <w:rsid w:val="00D638F9"/>
    <w:rsid w:val="00D74D9B"/>
    <w:rsid w:val="00D90E45"/>
    <w:rsid w:val="00D926DB"/>
    <w:rsid w:val="00D97D29"/>
    <w:rsid w:val="00DA23C8"/>
    <w:rsid w:val="00DA2ED2"/>
    <w:rsid w:val="00DC5AEC"/>
    <w:rsid w:val="00DD7FB7"/>
    <w:rsid w:val="00DE4E4D"/>
    <w:rsid w:val="00DF0789"/>
    <w:rsid w:val="00E20ABD"/>
    <w:rsid w:val="00E50AAF"/>
    <w:rsid w:val="00E6165D"/>
    <w:rsid w:val="00E660DB"/>
    <w:rsid w:val="00E7337F"/>
    <w:rsid w:val="00E736EC"/>
    <w:rsid w:val="00E84A6C"/>
    <w:rsid w:val="00E84BD3"/>
    <w:rsid w:val="00E9765B"/>
    <w:rsid w:val="00EA1D81"/>
    <w:rsid w:val="00EC5E8D"/>
    <w:rsid w:val="00EF438A"/>
    <w:rsid w:val="00F2134F"/>
    <w:rsid w:val="00F355FB"/>
    <w:rsid w:val="00F61C42"/>
    <w:rsid w:val="00F661F7"/>
    <w:rsid w:val="00F8055E"/>
    <w:rsid w:val="00FA2A5E"/>
    <w:rsid w:val="00FB1C8A"/>
    <w:rsid w:val="00FB515D"/>
    <w:rsid w:val="00FD3074"/>
    <w:rsid w:val="00FD3E89"/>
    <w:rsid w:val="00FE2ECB"/>
    <w:rsid w:val="00FE3BB1"/>
    <w:rsid w:val="00FE4D0C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AEA4-EFC7-4CD3-B587-A49A549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2A5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FA2A5E"/>
    <w:rPr>
      <w:rFonts w:ascii="Tahoma" w:hAnsi="Tahoma" w:cs="Tahoma"/>
      <w:sz w:val="16"/>
      <w:szCs w:val="16"/>
      <w:lang w:eastAsia="en-US"/>
    </w:rPr>
  </w:style>
  <w:style w:type="paragraph" w:styleId="Vahedeta">
    <w:name w:val="No Spacing"/>
    <w:uiPriority w:val="1"/>
    <w:qFormat/>
    <w:rsid w:val="00BB4B5D"/>
    <w:rPr>
      <w:sz w:val="24"/>
      <w:szCs w:val="24"/>
      <w:lang w:eastAsia="en-US"/>
    </w:rPr>
  </w:style>
  <w:style w:type="table" w:styleId="Kontuurtabel">
    <w:name w:val="Table Grid"/>
    <w:basedOn w:val="Normaaltabel"/>
    <w:uiPriority w:val="59"/>
    <w:rsid w:val="008210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aevumrgatavrhutus">
    <w:name w:val="Subtle Emphasis"/>
    <w:basedOn w:val="Liguvaikefont"/>
    <w:uiPriority w:val="19"/>
    <w:qFormat/>
    <w:rsid w:val="00DA23C8"/>
    <w:rPr>
      <w:i/>
      <w:iCs/>
      <w:color w:val="404040" w:themeColor="text1" w:themeTint="BF"/>
    </w:rPr>
  </w:style>
  <w:style w:type="character" w:customStyle="1" w:styleId="tyhik">
    <w:name w:val="tyhik"/>
    <w:rsid w:val="00883F50"/>
  </w:style>
  <w:style w:type="character" w:styleId="Kommentaariviide">
    <w:name w:val="annotation reference"/>
    <w:basedOn w:val="Liguvaikefont"/>
    <w:uiPriority w:val="99"/>
    <w:semiHidden/>
    <w:unhideWhenUsed/>
    <w:rsid w:val="00883F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83F5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83F50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83F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83F50"/>
    <w:rPr>
      <w:b/>
      <w:bCs/>
      <w:lang w:eastAsia="en-US"/>
    </w:rPr>
  </w:style>
  <w:style w:type="character" w:styleId="Hperlink">
    <w:name w:val="Hyperlink"/>
    <w:basedOn w:val="Liguvaikefont"/>
    <w:uiPriority w:val="99"/>
    <w:unhideWhenUsed/>
    <w:rsid w:val="00883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igiteataja.ee/akt/122052018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Birgit Mägi</cp:lastModifiedBy>
  <cp:revision>5</cp:revision>
  <cp:lastPrinted>2016-06-03T10:19:00Z</cp:lastPrinted>
  <dcterms:created xsi:type="dcterms:W3CDTF">2018-05-31T12:37:00Z</dcterms:created>
  <dcterms:modified xsi:type="dcterms:W3CDTF">2018-06-14T19:42:00Z</dcterms:modified>
</cp:coreProperties>
</file>