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0D460" w14:textId="105CC3F3" w:rsidR="004726D3" w:rsidRPr="00024AD6" w:rsidRDefault="00543F82" w:rsidP="004C7545">
      <w:pPr>
        <w:pStyle w:val="Normaallaadveeb"/>
        <w:spacing w:before="0" w:after="0"/>
        <w:jc w:val="right"/>
        <w:rPr>
          <w:b/>
          <w:spacing w:val="-4"/>
        </w:rPr>
      </w:pPr>
      <w:r w:rsidRPr="00024AD6">
        <w:rPr>
          <w:b/>
          <w:spacing w:val="-4"/>
        </w:rPr>
        <w:t xml:space="preserve">Pkp. </w:t>
      </w:r>
      <w:r w:rsidR="00AE447C">
        <w:rPr>
          <w:b/>
          <w:spacing w:val="-4"/>
        </w:rPr>
        <w:t>4</w:t>
      </w:r>
    </w:p>
    <w:p w14:paraId="16902C30" w14:textId="5151FEC8" w:rsidR="004726D3" w:rsidRPr="00024AD6" w:rsidRDefault="00543F82" w:rsidP="004C7545">
      <w:pPr>
        <w:pStyle w:val="Loetelu"/>
        <w:tabs>
          <w:tab w:val="left" w:pos="360"/>
        </w:tabs>
        <w:spacing w:before="0"/>
        <w:jc w:val="right"/>
        <w:rPr>
          <w:b/>
          <w:spacing w:val="-4"/>
          <w:lang w:val="et-EE"/>
        </w:rPr>
      </w:pPr>
      <w:r w:rsidRPr="00024AD6">
        <w:rPr>
          <w:b/>
          <w:spacing w:val="-4"/>
          <w:lang w:val="et-EE"/>
        </w:rPr>
        <w:t>Eelnõu nr</w:t>
      </w:r>
      <w:r w:rsidR="003B2F8B">
        <w:rPr>
          <w:b/>
          <w:spacing w:val="-4"/>
          <w:lang w:val="et-EE"/>
        </w:rPr>
        <w:t>. 2</w:t>
      </w:r>
      <w:bookmarkStart w:id="0" w:name="_GoBack"/>
      <w:bookmarkEnd w:id="0"/>
      <w:r w:rsidRPr="00024AD6">
        <w:rPr>
          <w:b/>
          <w:spacing w:val="-4"/>
          <w:lang w:val="et-EE"/>
        </w:rPr>
        <w:t xml:space="preserve"> </w:t>
      </w:r>
    </w:p>
    <w:p w14:paraId="33FBE197" w14:textId="77777777" w:rsidR="004726D3" w:rsidRPr="00024AD6" w:rsidRDefault="00543F82" w:rsidP="004C7545">
      <w:pPr>
        <w:pStyle w:val="Loetelu"/>
        <w:tabs>
          <w:tab w:val="left" w:pos="360"/>
        </w:tabs>
        <w:spacing w:before="0"/>
        <w:jc w:val="right"/>
      </w:pPr>
      <w:r w:rsidRPr="00024AD6">
        <w:rPr>
          <w:i/>
          <w:spacing w:val="-4"/>
          <w:lang w:val="et-EE"/>
        </w:rPr>
        <w:t>lihthäälteenamus</w:t>
      </w:r>
    </w:p>
    <w:tbl>
      <w:tblPr>
        <w:tblW w:w="9498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6"/>
        <w:gridCol w:w="3582"/>
      </w:tblGrid>
      <w:tr w:rsidR="004726D3" w14:paraId="5CB49F9D" w14:textId="77777777" w:rsidTr="00851482">
        <w:tc>
          <w:tcPr>
            <w:tcW w:w="94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A2184" w14:textId="77777777" w:rsidR="004726D3" w:rsidRDefault="00543F82" w:rsidP="004C7545">
            <w:pPr>
              <w:pStyle w:val="Pea"/>
              <w:tabs>
                <w:tab w:val="left" w:pos="360"/>
              </w:tabs>
              <w:ind w:left="0"/>
              <w:rPr>
                <w:lang w:val="et-EE"/>
              </w:rPr>
            </w:pPr>
            <w:r>
              <w:rPr>
                <w:lang w:val="et-EE"/>
              </w:rPr>
              <w:t>VIIMSI VALLAVOLIKOGU</w:t>
            </w:r>
          </w:p>
        </w:tc>
      </w:tr>
      <w:tr w:rsidR="004726D3" w14:paraId="265CA60F" w14:textId="77777777" w:rsidTr="00851482">
        <w:tc>
          <w:tcPr>
            <w:tcW w:w="94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C4200" w14:textId="77777777" w:rsidR="004726D3" w:rsidRDefault="004726D3" w:rsidP="004C7545">
            <w:pPr>
              <w:pStyle w:val="Kehatekst"/>
              <w:tabs>
                <w:tab w:val="left" w:pos="360"/>
                <w:tab w:val="left" w:pos="6521"/>
              </w:tabs>
              <w:jc w:val="center"/>
              <w:rPr>
                <w:b/>
                <w:lang w:val="et-EE"/>
              </w:rPr>
            </w:pPr>
          </w:p>
        </w:tc>
      </w:tr>
      <w:tr w:rsidR="004726D3" w14:paraId="0B76E07E" w14:textId="77777777" w:rsidTr="00851482">
        <w:tc>
          <w:tcPr>
            <w:tcW w:w="94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B5FCC" w14:textId="77777777" w:rsidR="004726D3" w:rsidRDefault="00543F82" w:rsidP="004C7545">
            <w:pPr>
              <w:pStyle w:val="Pea"/>
              <w:tabs>
                <w:tab w:val="left" w:pos="360"/>
              </w:tabs>
              <w:ind w:left="0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MÄÄRUS</w:t>
            </w:r>
          </w:p>
        </w:tc>
      </w:tr>
      <w:tr w:rsidR="004726D3" w14:paraId="07D6BBC6" w14:textId="77777777" w:rsidTr="00851482">
        <w:tc>
          <w:tcPr>
            <w:tcW w:w="94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EEAE8" w14:textId="77777777" w:rsidR="004726D3" w:rsidRDefault="004726D3" w:rsidP="004C7545">
            <w:pPr>
              <w:pStyle w:val="Kehatekst"/>
              <w:tabs>
                <w:tab w:val="left" w:pos="360"/>
                <w:tab w:val="left" w:pos="6521"/>
              </w:tabs>
              <w:jc w:val="left"/>
              <w:rPr>
                <w:lang w:val="et-EE"/>
              </w:rPr>
            </w:pPr>
          </w:p>
        </w:tc>
      </w:tr>
      <w:tr w:rsidR="004726D3" w14:paraId="772EC9DE" w14:textId="77777777" w:rsidTr="00851482">
        <w:tc>
          <w:tcPr>
            <w:tcW w:w="94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E4736" w14:textId="77777777" w:rsidR="004726D3" w:rsidRDefault="004726D3" w:rsidP="004C7545">
            <w:pPr>
              <w:pStyle w:val="Kehatekst"/>
              <w:tabs>
                <w:tab w:val="left" w:pos="360"/>
                <w:tab w:val="left" w:pos="6521"/>
              </w:tabs>
              <w:jc w:val="left"/>
              <w:rPr>
                <w:lang w:val="et-EE"/>
              </w:rPr>
            </w:pPr>
          </w:p>
        </w:tc>
      </w:tr>
      <w:tr w:rsidR="004726D3" w14:paraId="4C20460D" w14:textId="77777777" w:rsidTr="00851482">
        <w:tc>
          <w:tcPr>
            <w:tcW w:w="5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32F06" w14:textId="77777777" w:rsidR="004726D3" w:rsidRDefault="00543F82" w:rsidP="004C7545">
            <w:pPr>
              <w:pStyle w:val="Kehatekst"/>
              <w:tabs>
                <w:tab w:val="left" w:pos="360"/>
                <w:tab w:val="left" w:pos="6521"/>
              </w:tabs>
              <w:jc w:val="left"/>
              <w:rPr>
                <w:lang w:val="et-EE"/>
              </w:rPr>
            </w:pPr>
            <w:r>
              <w:rPr>
                <w:lang w:val="et-EE"/>
              </w:rPr>
              <w:t>Viimsi</w:t>
            </w:r>
          </w:p>
        </w:tc>
        <w:tc>
          <w:tcPr>
            <w:tcW w:w="3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F03D" w14:textId="3D35FB10" w:rsidR="004726D3" w:rsidRDefault="008A6F15" w:rsidP="004C7545">
            <w:pPr>
              <w:pStyle w:val="Kehatekst"/>
              <w:tabs>
                <w:tab w:val="left" w:pos="360"/>
                <w:tab w:val="left" w:pos="6521"/>
              </w:tabs>
              <w:jc w:val="right"/>
              <w:rPr>
                <w:lang w:val="et-EE"/>
              </w:rPr>
            </w:pPr>
            <w:r>
              <w:rPr>
                <w:lang w:val="et-EE"/>
              </w:rPr>
              <w:t>10</w:t>
            </w:r>
            <w:r w:rsidR="005B78AE">
              <w:rPr>
                <w:lang w:val="et-EE"/>
              </w:rPr>
              <w:t xml:space="preserve">. </w:t>
            </w:r>
            <w:r w:rsidR="00264C0F">
              <w:rPr>
                <w:lang w:val="et-EE"/>
              </w:rPr>
              <w:t>aprill 2018</w:t>
            </w:r>
            <w:r w:rsidR="00543F82">
              <w:rPr>
                <w:lang w:val="et-EE"/>
              </w:rPr>
              <w:t xml:space="preserve"> nr </w:t>
            </w:r>
          </w:p>
        </w:tc>
      </w:tr>
      <w:tr w:rsidR="004726D3" w14:paraId="755971C6" w14:textId="77777777" w:rsidTr="00851482">
        <w:tc>
          <w:tcPr>
            <w:tcW w:w="94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C3E29" w14:textId="77777777" w:rsidR="004726D3" w:rsidRDefault="004726D3" w:rsidP="004C7545">
            <w:pPr>
              <w:pStyle w:val="Kehatekst"/>
              <w:tabs>
                <w:tab w:val="left" w:pos="360"/>
              </w:tabs>
              <w:jc w:val="left"/>
              <w:rPr>
                <w:lang w:val="et-EE"/>
              </w:rPr>
            </w:pPr>
          </w:p>
        </w:tc>
      </w:tr>
    </w:tbl>
    <w:p w14:paraId="036EB2B1" w14:textId="77777777" w:rsidR="004726D3" w:rsidRDefault="004726D3" w:rsidP="004C7545">
      <w:pPr>
        <w:rPr>
          <w:b/>
        </w:rPr>
      </w:pPr>
    </w:p>
    <w:p w14:paraId="052B4FD9" w14:textId="2C0C5390" w:rsidR="004726D3" w:rsidRPr="00264C0F" w:rsidRDefault="00264C0F" w:rsidP="00745AA6">
      <w:pPr>
        <w:ind w:right="4534"/>
        <w:rPr>
          <w:b/>
          <w:bCs/>
        </w:rPr>
      </w:pPr>
      <w:r w:rsidRPr="00264C0F">
        <w:t>Viimsi Vallavolikogu 12.</w:t>
      </w:r>
      <w:r w:rsidR="008D7A0B">
        <w:t xml:space="preserve"> detsembri </w:t>
      </w:r>
      <w:r w:rsidRPr="00264C0F">
        <w:t>2017 määruse nr 19</w:t>
      </w:r>
      <w:r w:rsidR="00543F82" w:rsidRPr="00264C0F">
        <w:t xml:space="preserve"> </w:t>
      </w:r>
      <w:r w:rsidR="003B2E63" w:rsidRPr="00264C0F">
        <w:t>„</w:t>
      </w:r>
      <w:r w:rsidRPr="00264C0F">
        <w:t xml:space="preserve">Huvihariduse ja huvitegevuse toetuse maksmise kord“ </w:t>
      </w:r>
      <w:r w:rsidR="00543F82" w:rsidRPr="00264C0F">
        <w:t>muutmine</w:t>
      </w:r>
    </w:p>
    <w:p w14:paraId="69A2E1B7" w14:textId="77777777" w:rsidR="00FE3EC2" w:rsidRDefault="00FE3EC2" w:rsidP="008752DB">
      <w:pPr>
        <w:jc w:val="both"/>
      </w:pPr>
    </w:p>
    <w:p w14:paraId="28BA17ED" w14:textId="77777777" w:rsidR="004726D3" w:rsidRDefault="004726D3" w:rsidP="004C7545"/>
    <w:p w14:paraId="462C98DA" w14:textId="77777777" w:rsidR="00745AA6" w:rsidRPr="00745AA6" w:rsidRDefault="00745AA6" w:rsidP="00745AA6">
      <w:pPr>
        <w:pStyle w:val="Kehatekst"/>
        <w:jc w:val="left"/>
        <w:rPr>
          <w:lang w:val="fi-FI"/>
        </w:rPr>
      </w:pPr>
      <w:r>
        <w:rPr>
          <w:lang w:val="et-EE"/>
        </w:rPr>
        <w:t>Määrus kehtestatakse k</w:t>
      </w:r>
      <w:r>
        <w:rPr>
          <w:szCs w:val="24"/>
          <w:lang w:val="et-EE"/>
        </w:rPr>
        <w:t>ohaliku</w:t>
      </w:r>
      <w:r>
        <w:rPr>
          <w:lang w:val="et-EE"/>
        </w:rPr>
        <w:t xml:space="preserve"> omavalitsuse korralduse seaduse § 22 lõik</w:t>
      </w:r>
      <w:r>
        <w:rPr>
          <w:szCs w:val="24"/>
          <w:lang w:val="et-EE"/>
        </w:rPr>
        <w:t>e 1</w:t>
      </w:r>
      <w:r>
        <w:rPr>
          <w:lang w:val="et-EE"/>
        </w:rPr>
        <w:t xml:space="preserve"> punkti 5 alusel.</w:t>
      </w:r>
    </w:p>
    <w:p w14:paraId="37F0B039" w14:textId="77777777" w:rsidR="00745AA6" w:rsidRPr="00CE0DE1" w:rsidRDefault="00745AA6" w:rsidP="004C7545">
      <w:pPr>
        <w:pStyle w:val="Kehatekst"/>
        <w:tabs>
          <w:tab w:val="left" w:pos="360"/>
          <w:tab w:val="left" w:pos="6521"/>
        </w:tabs>
        <w:rPr>
          <w:color w:val="000000" w:themeColor="text1"/>
          <w:lang w:val="et-EE"/>
        </w:rPr>
      </w:pPr>
    </w:p>
    <w:p w14:paraId="0B16E2A4" w14:textId="3A011185" w:rsidR="00745AA6" w:rsidRPr="00603353" w:rsidRDefault="00745AA6" w:rsidP="008D7A0B">
      <w:pPr>
        <w:spacing w:after="120"/>
        <w:jc w:val="both"/>
      </w:pPr>
      <w:r w:rsidRPr="008D7A0B">
        <w:t>§ 1.</w:t>
      </w:r>
      <w:r w:rsidRPr="00603353">
        <w:rPr>
          <w:b/>
        </w:rPr>
        <w:t xml:space="preserve"> </w:t>
      </w:r>
      <w:r w:rsidRPr="00603353">
        <w:t>Viimsi Vallavolikogu 12.</w:t>
      </w:r>
      <w:r w:rsidR="008D7A0B">
        <w:t xml:space="preserve"> detsembri </w:t>
      </w:r>
      <w:r w:rsidRPr="00603353">
        <w:t>2017 määruse</w:t>
      </w:r>
      <w:r w:rsidR="008D7A0B">
        <w:t>s</w:t>
      </w:r>
      <w:r w:rsidRPr="00603353">
        <w:t xml:space="preserve"> nr 19 „Huvihariduse ja huvitegevuse toetuse maksmise kord</w:t>
      </w:r>
      <w:r w:rsidRPr="00603353">
        <w:rPr>
          <w:bCs/>
        </w:rPr>
        <w:t xml:space="preserve">“ </w:t>
      </w:r>
      <w:r w:rsidRPr="00603353">
        <w:t>tehakse järgmised muudatused:</w:t>
      </w:r>
    </w:p>
    <w:p w14:paraId="381D65F3" w14:textId="5E8F73B3" w:rsidR="00745AA6" w:rsidRPr="008D7A0B" w:rsidRDefault="00745AA6" w:rsidP="00CE0DE1">
      <w:pPr>
        <w:spacing w:before="240" w:after="120"/>
        <w:jc w:val="both"/>
        <w:rPr>
          <w:bCs/>
          <w:lang w:eastAsia="et-EE"/>
        </w:rPr>
      </w:pPr>
      <w:r w:rsidRPr="008D7A0B">
        <w:t xml:space="preserve">1) </w:t>
      </w:r>
      <w:r w:rsidRPr="008D7A0B">
        <w:rPr>
          <w:bCs/>
          <w:lang w:eastAsia="et-EE"/>
        </w:rPr>
        <w:t xml:space="preserve">paragrahvi 2 </w:t>
      </w:r>
      <w:r w:rsidR="008D7A0B">
        <w:rPr>
          <w:bCs/>
          <w:lang w:eastAsia="et-EE"/>
        </w:rPr>
        <w:t>täiendatakse</w:t>
      </w:r>
      <w:r w:rsidRPr="008D7A0B">
        <w:rPr>
          <w:bCs/>
          <w:lang w:eastAsia="et-EE"/>
        </w:rPr>
        <w:t xml:space="preserve"> lõi</w:t>
      </w:r>
      <w:r w:rsidR="00333B60">
        <w:rPr>
          <w:bCs/>
          <w:lang w:eastAsia="et-EE"/>
        </w:rPr>
        <w:t>getega 4-</w:t>
      </w:r>
      <w:r w:rsidR="008D7A0B">
        <w:rPr>
          <w:bCs/>
          <w:lang w:eastAsia="et-EE"/>
        </w:rPr>
        <w:t>6 ja sõnastatakse järgmiselt:</w:t>
      </w:r>
    </w:p>
    <w:p w14:paraId="5ADCE156" w14:textId="6D8C2D47" w:rsidR="00745AA6" w:rsidRDefault="00CE0DE1" w:rsidP="004C7545">
      <w:pPr>
        <w:spacing w:after="120"/>
        <w:jc w:val="both"/>
        <w:rPr>
          <w:b/>
          <w:bCs/>
          <w:lang w:eastAsia="et-EE"/>
        </w:rPr>
      </w:pPr>
      <w:r>
        <w:rPr>
          <w:lang w:eastAsia="et-EE"/>
        </w:rPr>
        <w:t>„</w:t>
      </w:r>
      <w:r w:rsidR="00745AA6">
        <w:rPr>
          <w:lang w:eastAsia="et-EE"/>
        </w:rPr>
        <w:t>(4) Taotleja on käesoleva määruse mõistes rahvastikuregistri andmetel Viimsi vallas elav 7-19</w:t>
      </w:r>
      <w:r w:rsidR="00333B60">
        <w:rPr>
          <w:lang w:eastAsia="et-EE"/>
        </w:rPr>
        <w:t>-</w:t>
      </w:r>
      <w:r w:rsidR="00745AA6">
        <w:rPr>
          <w:lang w:eastAsia="et-EE"/>
        </w:rPr>
        <w:t xml:space="preserve"> aastane laps (7-18</w:t>
      </w:r>
      <w:r w:rsidR="00333B60">
        <w:rPr>
          <w:lang w:eastAsia="et-EE"/>
        </w:rPr>
        <w:t>-</w:t>
      </w:r>
      <w:r w:rsidR="00745AA6">
        <w:rPr>
          <w:lang w:eastAsia="et-EE"/>
        </w:rPr>
        <w:t xml:space="preserve"> aastane) või noor (käesoleva määruse mõistes kuni 19</w:t>
      </w:r>
      <w:r w:rsidR="00333B60">
        <w:rPr>
          <w:lang w:eastAsia="et-EE"/>
        </w:rPr>
        <w:t>-</w:t>
      </w:r>
      <w:r w:rsidR="00745AA6">
        <w:rPr>
          <w:lang w:eastAsia="et-EE"/>
        </w:rPr>
        <w:t xml:space="preserve"> aastane), kelle nimel esitab rahvastikuregistri andmetel Viimsi vallas elav lapsevanem või eestkostja (taotleja seaduslik esindaja) Viimsi Vallavalitsuse haridus- ja kultuuriametile taotlusvooru tähtajaks taotluse koos kuludokumentide koopiatega.</w:t>
      </w:r>
    </w:p>
    <w:p w14:paraId="66BD73B6" w14:textId="35B200D1" w:rsidR="00745AA6" w:rsidRDefault="00745AA6" w:rsidP="00581091">
      <w:pPr>
        <w:spacing w:after="120"/>
        <w:jc w:val="both"/>
        <w:rPr>
          <w:bCs/>
          <w:lang w:eastAsia="et-EE"/>
        </w:rPr>
      </w:pPr>
      <w:r>
        <w:rPr>
          <w:bCs/>
          <w:lang w:eastAsia="et-EE"/>
        </w:rPr>
        <w:t xml:space="preserve">(5) </w:t>
      </w:r>
      <w:r w:rsidRPr="00581091">
        <w:rPr>
          <w:bCs/>
          <w:lang w:eastAsia="et-EE"/>
        </w:rPr>
        <w:t>Perekond ehk pere on abielus või abielulistes suhetes olevad samas eluruumis elavad isikud</w:t>
      </w:r>
      <w:r>
        <w:rPr>
          <w:bCs/>
          <w:lang w:eastAsia="et-EE"/>
        </w:rPr>
        <w:t xml:space="preserve"> ja</w:t>
      </w:r>
      <w:r w:rsidRPr="00581091">
        <w:rPr>
          <w:bCs/>
          <w:lang w:eastAsia="et-EE"/>
        </w:rPr>
        <w:t xml:space="preserve"> nende </w:t>
      </w:r>
      <w:r>
        <w:rPr>
          <w:bCs/>
          <w:lang w:eastAsia="et-EE"/>
        </w:rPr>
        <w:t>ülalpeetavad kuni 19</w:t>
      </w:r>
      <w:r w:rsidR="00333B60">
        <w:rPr>
          <w:bCs/>
          <w:lang w:eastAsia="et-EE"/>
        </w:rPr>
        <w:t>-</w:t>
      </w:r>
      <w:r>
        <w:rPr>
          <w:bCs/>
          <w:lang w:eastAsia="et-EE"/>
        </w:rPr>
        <w:t xml:space="preserve"> aastased lapsed ja noored.</w:t>
      </w:r>
    </w:p>
    <w:p w14:paraId="0D0CF44C" w14:textId="5D28B5D9" w:rsidR="00745AA6" w:rsidRDefault="00745AA6" w:rsidP="004C7545">
      <w:pPr>
        <w:spacing w:after="120"/>
        <w:jc w:val="both"/>
        <w:rPr>
          <w:bCs/>
          <w:lang w:eastAsia="et-EE"/>
        </w:rPr>
      </w:pPr>
      <w:r>
        <w:rPr>
          <w:bCs/>
          <w:lang w:eastAsia="et-EE"/>
        </w:rPr>
        <w:t>(6) Paljulapseliseks pereks käesoleva määruse tähenduses</w:t>
      </w:r>
      <w:r w:rsidRPr="003C37D9">
        <w:rPr>
          <w:bCs/>
          <w:lang w:eastAsia="et-EE"/>
        </w:rPr>
        <w:t xml:space="preserve"> loetakse perekonda, kus on vähemalt neli </w:t>
      </w:r>
      <w:r>
        <w:rPr>
          <w:bCs/>
          <w:lang w:eastAsia="et-EE"/>
        </w:rPr>
        <w:t>kuni 19 a (k. a.) last või noort.</w:t>
      </w:r>
      <w:r w:rsidR="00CE0DE1">
        <w:rPr>
          <w:bCs/>
          <w:lang w:eastAsia="et-EE"/>
        </w:rPr>
        <w:t>“</w:t>
      </w:r>
    </w:p>
    <w:p w14:paraId="4504BFA8" w14:textId="7658C592" w:rsidR="00745AA6" w:rsidRPr="008D7A0B" w:rsidRDefault="00745AA6" w:rsidP="00CE0DE1">
      <w:pPr>
        <w:spacing w:before="240" w:after="120"/>
        <w:jc w:val="both"/>
        <w:rPr>
          <w:lang w:eastAsia="et-EE"/>
        </w:rPr>
      </w:pPr>
      <w:r w:rsidRPr="008D7A0B">
        <w:rPr>
          <w:lang w:eastAsia="et-EE"/>
        </w:rPr>
        <w:t xml:space="preserve">2) paragrahvi 4 lõige 1 </w:t>
      </w:r>
      <w:r w:rsidR="00F55FF1">
        <w:rPr>
          <w:lang w:eastAsia="et-EE"/>
        </w:rPr>
        <w:t xml:space="preserve">muudetakse ja </w:t>
      </w:r>
      <w:r w:rsidRPr="008D7A0B">
        <w:rPr>
          <w:lang w:eastAsia="et-EE"/>
        </w:rPr>
        <w:t>sõnastatakse järgmiselt:</w:t>
      </w:r>
    </w:p>
    <w:p w14:paraId="623964C6" w14:textId="77777777" w:rsidR="00745AA6" w:rsidRDefault="00745AA6" w:rsidP="00581091">
      <w:pPr>
        <w:spacing w:after="120"/>
        <w:jc w:val="both"/>
        <w:rPr>
          <w:lang w:eastAsia="et-EE"/>
        </w:rPr>
      </w:pPr>
      <w:r>
        <w:rPr>
          <w:lang w:eastAsia="et-EE"/>
        </w:rPr>
        <w:t>„</w:t>
      </w:r>
      <w:r w:rsidRPr="004E33F1">
        <w:rPr>
          <w:lang w:eastAsia="et-EE"/>
        </w:rPr>
        <w:t>(1) Lapse või noore ja tema vähemalt ühe vanema või eestkostja (taotleja</w:t>
      </w:r>
      <w:r>
        <w:rPr>
          <w:lang w:eastAsia="et-EE"/>
        </w:rPr>
        <w:t xml:space="preserve"> seaduslik</w:t>
      </w:r>
      <w:r w:rsidRPr="004E33F1">
        <w:rPr>
          <w:lang w:eastAsia="et-EE"/>
        </w:rPr>
        <w:t xml:space="preserve"> esindaja) rahvastikuregistri j</w:t>
      </w:r>
      <w:r>
        <w:rPr>
          <w:lang w:eastAsia="et-EE"/>
        </w:rPr>
        <w:t>ärgne elukoht on Viimsi vallas.“</w:t>
      </w:r>
    </w:p>
    <w:p w14:paraId="4EDBEA7A" w14:textId="7B912E08" w:rsidR="00745AA6" w:rsidRPr="004E33F1" w:rsidRDefault="00745AA6" w:rsidP="00CE0DE1">
      <w:pPr>
        <w:spacing w:before="240" w:after="120"/>
        <w:jc w:val="both"/>
        <w:rPr>
          <w:lang w:eastAsia="et-EE"/>
        </w:rPr>
      </w:pPr>
      <w:r w:rsidRPr="00F55FF1">
        <w:rPr>
          <w:lang w:eastAsia="et-EE"/>
        </w:rPr>
        <w:t>3)</w:t>
      </w:r>
      <w:r>
        <w:rPr>
          <w:b/>
          <w:lang w:eastAsia="et-EE"/>
        </w:rPr>
        <w:t xml:space="preserve"> </w:t>
      </w:r>
      <w:r w:rsidRPr="008D7A0B">
        <w:rPr>
          <w:lang w:eastAsia="et-EE"/>
        </w:rPr>
        <w:t xml:space="preserve">paragrahvi 4 lõike 2 punkt 2 </w:t>
      </w:r>
      <w:r w:rsidR="008D7A0B" w:rsidRPr="008D7A0B">
        <w:rPr>
          <w:lang w:eastAsia="et-EE"/>
        </w:rPr>
        <w:t xml:space="preserve">muudetakse ja </w:t>
      </w:r>
      <w:r w:rsidRPr="008D7A0B">
        <w:rPr>
          <w:lang w:eastAsia="et-EE"/>
        </w:rPr>
        <w:t>sõnastatakse järgmiselt:</w:t>
      </w:r>
    </w:p>
    <w:p w14:paraId="65BF2F66" w14:textId="1176A0A5" w:rsidR="00745AA6" w:rsidRDefault="008D7A0B" w:rsidP="00581091">
      <w:pPr>
        <w:spacing w:after="120"/>
        <w:jc w:val="both"/>
        <w:rPr>
          <w:lang w:eastAsia="et-EE"/>
        </w:rPr>
      </w:pPr>
      <w:r>
        <w:rPr>
          <w:lang w:eastAsia="et-EE"/>
        </w:rPr>
        <w:t>„</w:t>
      </w:r>
      <w:r w:rsidR="00745AA6">
        <w:rPr>
          <w:lang w:eastAsia="et-EE"/>
        </w:rPr>
        <w:t xml:space="preserve">2) </w:t>
      </w:r>
      <w:r w:rsidR="00745AA6" w:rsidRPr="004E33F1">
        <w:rPr>
          <w:lang w:eastAsia="et-EE"/>
        </w:rPr>
        <w:t xml:space="preserve">laps või noor, kes käib huvikoolis või osaleb huvitegevuses ja </w:t>
      </w:r>
      <w:r w:rsidR="00745AA6">
        <w:rPr>
          <w:lang w:eastAsia="et-EE"/>
        </w:rPr>
        <w:t xml:space="preserve">kasvab </w:t>
      </w:r>
      <w:r w:rsidR="00745AA6">
        <w:t>paljulapselises peres</w:t>
      </w:r>
      <w:r>
        <w:rPr>
          <w:lang w:eastAsia="et-EE"/>
        </w:rPr>
        <w:t>;</w:t>
      </w:r>
      <w:r w:rsidR="00745AA6">
        <w:rPr>
          <w:lang w:eastAsia="et-EE"/>
        </w:rPr>
        <w:t>“</w:t>
      </w:r>
    </w:p>
    <w:p w14:paraId="728A372A" w14:textId="7DD5291C" w:rsidR="00745AA6" w:rsidRPr="00DA450B" w:rsidRDefault="00745AA6" w:rsidP="00CE0DE1">
      <w:pPr>
        <w:spacing w:before="240" w:after="120"/>
        <w:jc w:val="both"/>
        <w:rPr>
          <w:shd w:val="clear" w:color="auto" w:fill="FFFFFF"/>
        </w:rPr>
      </w:pPr>
      <w:r w:rsidRPr="00DA450B">
        <w:rPr>
          <w:shd w:val="clear" w:color="auto" w:fill="FFFFFF"/>
        </w:rPr>
        <w:t xml:space="preserve">4) paragrahvi 6 lõige 4 </w:t>
      </w:r>
      <w:r w:rsidR="00DA450B" w:rsidRPr="00DA450B">
        <w:rPr>
          <w:shd w:val="clear" w:color="auto" w:fill="FFFFFF"/>
        </w:rPr>
        <w:t xml:space="preserve">muudetakse ja </w:t>
      </w:r>
      <w:r w:rsidRPr="00DA450B">
        <w:rPr>
          <w:shd w:val="clear" w:color="auto" w:fill="FFFFFF"/>
        </w:rPr>
        <w:t>sõnastatakse järgmiselt:</w:t>
      </w:r>
    </w:p>
    <w:p w14:paraId="3B7341AA" w14:textId="77777777" w:rsidR="00745AA6" w:rsidRDefault="00745AA6" w:rsidP="0073343D">
      <w:pPr>
        <w:spacing w:after="120"/>
        <w:jc w:val="both"/>
        <w:rPr>
          <w:shd w:val="clear" w:color="auto" w:fill="FFFFFF"/>
        </w:rPr>
      </w:pPr>
      <w:r>
        <w:rPr>
          <w:shd w:val="clear" w:color="auto" w:fill="FFFFFF"/>
        </w:rPr>
        <w:t>„</w:t>
      </w:r>
      <w:r w:rsidRPr="0073343D">
        <w:rPr>
          <w:shd w:val="clear" w:color="auto" w:fill="FFFFFF"/>
        </w:rPr>
        <w:t>(</w:t>
      </w:r>
      <w:r>
        <w:rPr>
          <w:shd w:val="clear" w:color="auto" w:fill="FFFFFF"/>
        </w:rPr>
        <w:t>4) Taotlusele lisatakse:</w:t>
      </w:r>
    </w:p>
    <w:p w14:paraId="4FAAF6E4" w14:textId="77777777" w:rsidR="00745AA6" w:rsidRDefault="00745AA6" w:rsidP="0073343D">
      <w:pPr>
        <w:spacing w:after="120"/>
        <w:jc w:val="both"/>
        <w:rPr>
          <w:shd w:val="clear" w:color="auto" w:fill="FFFFFF"/>
        </w:rPr>
      </w:pPr>
      <w:r>
        <w:rPr>
          <w:shd w:val="clear" w:color="auto" w:fill="FFFFFF"/>
        </w:rPr>
        <w:t>1)</w:t>
      </w:r>
      <w:r w:rsidRPr="0073343D">
        <w:rPr>
          <w:shd w:val="clear" w:color="auto" w:fill="FFFFFF"/>
        </w:rPr>
        <w:t xml:space="preserve"> taotlusperioodil (3 kuud) </w:t>
      </w:r>
      <w:r>
        <w:rPr>
          <w:shd w:val="clear" w:color="auto" w:fill="FFFFFF"/>
        </w:rPr>
        <w:t>huviringi osalustasu maksmist tõendav</w:t>
      </w:r>
      <w:r w:rsidRPr="0073343D">
        <w:rPr>
          <w:shd w:val="clear" w:color="auto" w:fill="FFFFFF"/>
        </w:rPr>
        <w:t xml:space="preserve"> dokument</w:t>
      </w:r>
      <w:r>
        <w:rPr>
          <w:shd w:val="clear" w:color="auto" w:fill="FFFFFF"/>
        </w:rPr>
        <w:t xml:space="preserve"> (maksekorraldus või pangakonto väljavõte);</w:t>
      </w:r>
    </w:p>
    <w:p w14:paraId="6CCE6463" w14:textId="77777777" w:rsidR="00745AA6" w:rsidRDefault="00745AA6" w:rsidP="0073343D">
      <w:pPr>
        <w:spacing w:after="120"/>
        <w:jc w:val="both"/>
        <w:rPr>
          <w:shd w:val="clear" w:color="auto" w:fill="FFFFFF"/>
        </w:rPr>
      </w:pPr>
      <w:r w:rsidRPr="00B754C5">
        <w:rPr>
          <w:shd w:val="clear" w:color="auto" w:fill="FFFFFF"/>
        </w:rPr>
        <w:t xml:space="preserve">2) raske või sügava puudeastme tõestamiseks sotsiaalkindlustusameti </w:t>
      </w:r>
      <w:r w:rsidRPr="00B754C5">
        <w:rPr>
          <w:rStyle w:val="Rhutus"/>
          <w:bCs/>
          <w:i w:val="0"/>
          <w:iCs w:val="0"/>
          <w:shd w:val="clear" w:color="auto" w:fill="FFFFFF"/>
        </w:rPr>
        <w:t>tõend (juhul kui toetust taotletakse lapse eest, kes on raske või sügava puudega);</w:t>
      </w:r>
      <w:r w:rsidRPr="00474EFF">
        <w:rPr>
          <w:shd w:val="clear" w:color="auto" w:fill="FFFFFF"/>
        </w:rPr>
        <w:t xml:space="preserve"> </w:t>
      </w:r>
    </w:p>
    <w:p w14:paraId="44EE28D2" w14:textId="77777777" w:rsidR="00745AA6" w:rsidRDefault="00745AA6" w:rsidP="0073343D">
      <w:pPr>
        <w:spacing w:after="120"/>
        <w:jc w:val="both"/>
        <w:rPr>
          <w:shd w:val="clear" w:color="auto" w:fill="FFFFFF"/>
        </w:rPr>
      </w:pPr>
      <w:r>
        <w:rPr>
          <w:shd w:val="clear" w:color="auto" w:fill="FFFFFF"/>
        </w:rPr>
        <w:t>3) v</w:t>
      </w:r>
      <w:r w:rsidRPr="00474EFF">
        <w:rPr>
          <w:shd w:val="clear" w:color="auto" w:fill="FFFFFF"/>
        </w:rPr>
        <w:t>ähekindlustatud perede puhul perekonna kõigi liikmete toetuseperioodi (3 kuu) netosissetul</w:t>
      </w:r>
      <w:r>
        <w:rPr>
          <w:shd w:val="clear" w:color="auto" w:fill="FFFFFF"/>
        </w:rPr>
        <w:t>ekut tõendav filtreerimata pangakonto väljavõte.“</w:t>
      </w:r>
    </w:p>
    <w:p w14:paraId="68D5EACE" w14:textId="5C06688F" w:rsidR="00B754C5" w:rsidRPr="00AD3393" w:rsidRDefault="00B754C5" w:rsidP="0073343D">
      <w:pPr>
        <w:spacing w:after="120"/>
        <w:jc w:val="both"/>
        <w:rPr>
          <w:shd w:val="clear" w:color="auto" w:fill="FFFFFF"/>
        </w:rPr>
      </w:pPr>
      <w:r w:rsidRPr="00AD3393">
        <w:rPr>
          <w:shd w:val="clear" w:color="auto" w:fill="FFFFFF"/>
        </w:rPr>
        <w:t>4) paragrahvi 6 lõige 6 muudetakse ja sõnastatakse järgmiselt:</w:t>
      </w:r>
    </w:p>
    <w:p w14:paraId="75300579" w14:textId="24074C74" w:rsidR="00AD12AE" w:rsidRPr="00AD3393" w:rsidRDefault="00B754C5" w:rsidP="006B1DBA">
      <w:pPr>
        <w:jc w:val="both"/>
      </w:pPr>
      <w:r w:rsidRPr="00AD3393">
        <w:rPr>
          <w:shd w:val="clear" w:color="auto" w:fill="FFFFFF"/>
        </w:rPr>
        <w:lastRenderedPageBreak/>
        <w:t xml:space="preserve">„(6) </w:t>
      </w:r>
      <w:r w:rsidR="00AD12AE" w:rsidRPr="00AD3393">
        <w:t>Huvihariduse ja huvitegevuse täiendavat toetus</w:t>
      </w:r>
      <w:r w:rsidR="006B1DBA">
        <w:t>t</w:t>
      </w:r>
      <w:r w:rsidR="00AD12AE" w:rsidRPr="00AD3393">
        <w:t xml:space="preserve"> määratakse või keeldutakse selle määramisest Viimsi Vallavalitsuse haridus- ja kultuuriameti juhataja otsusega 15 tööpäeva jooksul arvates taotlusvooru lõppemise tähtajale järgnevast päevast.“</w:t>
      </w:r>
    </w:p>
    <w:p w14:paraId="7FA0C7B1" w14:textId="77777777" w:rsidR="00745AA6" w:rsidRPr="00745AA6" w:rsidRDefault="00745AA6" w:rsidP="00745AA6">
      <w:pPr>
        <w:rPr>
          <w:color w:val="000000" w:themeColor="text1"/>
          <w:lang w:eastAsia="et-EE"/>
        </w:rPr>
      </w:pPr>
    </w:p>
    <w:p w14:paraId="4B818A44" w14:textId="226FEF58" w:rsidR="004726D3" w:rsidRDefault="00543F82" w:rsidP="00DA450B">
      <w:pPr>
        <w:tabs>
          <w:tab w:val="left" w:pos="567"/>
        </w:tabs>
        <w:spacing w:after="120"/>
        <w:jc w:val="both"/>
      </w:pPr>
      <w:r w:rsidRPr="00DA450B">
        <w:rPr>
          <w:szCs w:val="20"/>
        </w:rPr>
        <w:t>§ 2</w:t>
      </w:r>
      <w:r w:rsidRPr="00C75EF5">
        <w:rPr>
          <w:b/>
          <w:szCs w:val="20"/>
        </w:rPr>
        <w:t xml:space="preserve">. </w:t>
      </w:r>
      <w:r>
        <w:rPr>
          <w:szCs w:val="20"/>
        </w:rPr>
        <w:t>Määrus</w:t>
      </w:r>
      <w:r w:rsidR="00024AD6">
        <w:rPr>
          <w:spacing w:val="-4"/>
        </w:rPr>
        <w:t xml:space="preserve"> jõustub </w:t>
      </w:r>
      <w:r w:rsidR="00745AA6">
        <w:rPr>
          <w:spacing w:val="-4"/>
        </w:rPr>
        <w:t>kolmandal</w:t>
      </w:r>
      <w:r w:rsidR="00024AD6">
        <w:rPr>
          <w:spacing w:val="-4"/>
        </w:rPr>
        <w:t xml:space="preserve"> päeval pärast </w:t>
      </w:r>
      <w:r>
        <w:t>Riigi Teatajas</w:t>
      </w:r>
      <w:r w:rsidR="00024AD6">
        <w:t xml:space="preserve"> avaldamist</w:t>
      </w:r>
      <w:r w:rsidR="00AC6A46">
        <w:rPr>
          <w:spacing w:val="-4"/>
        </w:rPr>
        <w:t>.</w:t>
      </w: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5"/>
        <w:gridCol w:w="3435"/>
      </w:tblGrid>
      <w:tr w:rsidR="004726D3" w14:paraId="424E22BE" w14:textId="77777777">
        <w:trPr>
          <w:cantSplit/>
        </w:trPr>
        <w:tc>
          <w:tcPr>
            <w:tcW w:w="92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3EC0" w14:textId="77777777" w:rsidR="004726D3" w:rsidRDefault="004726D3" w:rsidP="004C7545">
            <w:pPr>
              <w:tabs>
                <w:tab w:val="left" w:pos="360"/>
                <w:tab w:val="left" w:pos="6521"/>
              </w:tabs>
              <w:rPr>
                <w:szCs w:val="20"/>
              </w:rPr>
            </w:pPr>
          </w:p>
        </w:tc>
      </w:tr>
      <w:tr w:rsidR="006C3947" w14:paraId="58EE21C3" w14:textId="77777777">
        <w:trPr>
          <w:cantSplit/>
        </w:trPr>
        <w:tc>
          <w:tcPr>
            <w:tcW w:w="92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7235" w14:textId="77777777" w:rsidR="006C3947" w:rsidRDefault="006C3947" w:rsidP="004C7545">
            <w:pPr>
              <w:tabs>
                <w:tab w:val="left" w:pos="360"/>
                <w:tab w:val="left" w:pos="6521"/>
              </w:tabs>
              <w:rPr>
                <w:szCs w:val="20"/>
              </w:rPr>
            </w:pPr>
          </w:p>
        </w:tc>
      </w:tr>
      <w:tr w:rsidR="006C3947" w14:paraId="5CB1D69A" w14:textId="77777777">
        <w:trPr>
          <w:cantSplit/>
        </w:trPr>
        <w:tc>
          <w:tcPr>
            <w:tcW w:w="92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36836" w14:textId="77777777" w:rsidR="006C3947" w:rsidRDefault="006C3947" w:rsidP="004C7545">
            <w:pPr>
              <w:tabs>
                <w:tab w:val="left" w:pos="360"/>
                <w:tab w:val="left" w:pos="6521"/>
              </w:tabs>
              <w:rPr>
                <w:szCs w:val="20"/>
              </w:rPr>
            </w:pPr>
          </w:p>
        </w:tc>
      </w:tr>
      <w:tr w:rsidR="00745AA6" w14:paraId="7773E5ED" w14:textId="77777777">
        <w:trPr>
          <w:cantSplit/>
        </w:trPr>
        <w:tc>
          <w:tcPr>
            <w:tcW w:w="92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E71B" w14:textId="1F6AEB60" w:rsidR="00745AA6" w:rsidRDefault="00745AA6" w:rsidP="004C7545">
            <w:pPr>
              <w:tabs>
                <w:tab w:val="left" w:pos="360"/>
                <w:tab w:val="left" w:pos="6521"/>
              </w:tabs>
              <w:rPr>
                <w:szCs w:val="20"/>
              </w:rPr>
            </w:pPr>
          </w:p>
        </w:tc>
      </w:tr>
      <w:tr w:rsidR="004726D3" w14:paraId="3E1F30B7" w14:textId="77777777">
        <w:trPr>
          <w:cantSplit/>
        </w:trPr>
        <w:tc>
          <w:tcPr>
            <w:tcW w:w="5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B75A" w14:textId="4372901F" w:rsidR="004726D3" w:rsidRDefault="00745AA6" w:rsidP="00745AA6">
            <w:pPr>
              <w:tabs>
                <w:tab w:val="left" w:pos="360"/>
                <w:tab w:val="left" w:pos="6521"/>
              </w:tabs>
              <w:rPr>
                <w:szCs w:val="20"/>
              </w:rPr>
            </w:pPr>
            <w:r>
              <w:rPr>
                <w:szCs w:val="20"/>
              </w:rPr>
              <w:t>Taavi Kotka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DDE1F" w14:textId="77777777" w:rsidR="004726D3" w:rsidRDefault="004726D3" w:rsidP="004C7545">
            <w:pPr>
              <w:tabs>
                <w:tab w:val="left" w:pos="360"/>
                <w:tab w:val="left" w:pos="6521"/>
              </w:tabs>
              <w:rPr>
                <w:szCs w:val="20"/>
              </w:rPr>
            </w:pPr>
          </w:p>
        </w:tc>
      </w:tr>
      <w:tr w:rsidR="004726D3" w:rsidRPr="00745AA6" w14:paraId="2D67D48A" w14:textId="77777777">
        <w:trPr>
          <w:cantSplit/>
        </w:trPr>
        <w:tc>
          <w:tcPr>
            <w:tcW w:w="5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B412" w14:textId="3CD18EE6" w:rsidR="004726D3" w:rsidRDefault="006C3947" w:rsidP="00745AA6">
            <w:pPr>
              <w:tabs>
                <w:tab w:val="left" w:pos="360"/>
                <w:tab w:val="left" w:pos="6521"/>
              </w:tabs>
              <w:rPr>
                <w:szCs w:val="20"/>
              </w:rPr>
            </w:pPr>
            <w:r>
              <w:rPr>
                <w:szCs w:val="20"/>
              </w:rPr>
              <w:t>V</w:t>
            </w:r>
            <w:r w:rsidR="00745AA6">
              <w:rPr>
                <w:szCs w:val="20"/>
              </w:rPr>
              <w:t xml:space="preserve">allavolikogu </w:t>
            </w:r>
            <w:r w:rsidR="00543F82">
              <w:rPr>
                <w:szCs w:val="20"/>
              </w:rPr>
              <w:t>esimees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4FD58" w14:textId="77777777" w:rsidR="004726D3" w:rsidRDefault="004726D3" w:rsidP="004C7545">
            <w:pPr>
              <w:tabs>
                <w:tab w:val="left" w:pos="360"/>
                <w:tab w:val="left" w:pos="6521"/>
              </w:tabs>
              <w:rPr>
                <w:szCs w:val="20"/>
              </w:rPr>
            </w:pPr>
          </w:p>
        </w:tc>
      </w:tr>
    </w:tbl>
    <w:p w14:paraId="0351751F" w14:textId="77777777" w:rsidR="004726D3" w:rsidRDefault="004726D3" w:rsidP="004C7545">
      <w:pPr>
        <w:jc w:val="both"/>
        <w:rPr>
          <w:lang w:eastAsia="et-EE"/>
        </w:rPr>
      </w:pPr>
    </w:p>
    <w:p w14:paraId="6706E892" w14:textId="77777777" w:rsidR="004726D3" w:rsidRDefault="004726D3" w:rsidP="004C7545">
      <w:pPr>
        <w:jc w:val="both"/>
        <w:rPr>
          <w:lang w:eastAsia="et-EE"/>
        </w:rPr>
      </w:pPr>
    </w:p>
    <w:p w14:paraId="0F151FBB" w14:textId="77777777" w:rsidR="004726D3" w:rsidRDefault="00543F82" w:rsidP="004C7545">
      <w:r>
        <w:t>Eelnõu esitaja: Viimsi Vallavalitsus</w:t>
      </w:r>
    </w:p>
    <w:p w14:paraId="386F08A0" w14:textId="77777777" w:rsidR="004726D3" w:rsidRDefault="00543F82" w:rsidP="004C7545">
      <w:r>
        <w:t xml:space="preserve">Eelnõu koostaja: </w:t>
      </w:r>
      <w:r w:rsidR="00C16DAC">
        <w:t>Vallavalitsuse haridus- ja kultuuriamet</w:t>
      </w:r>
    </w:p>
    <w:p w14:paraId="16AAA4BD" w14:textId="77777777" w:rsidR="004726D3" w:rsidRDefault="004726D3" w:rsidP="004C7545">
      <w:pPr>
        <w:jc w:val="both"/>
        <w:rPr>
          <w:lang w:eastAsia="et-EE"/>
        </w:rPr>
      </w:pPr>
    </w:p>
    <w:p w14:paraId="2B7EAC7F" w14:textId="77777777" w:rsidR="004362C5" w:rsidRDefault="004362C5" w:rsidP="004C7545">
      <w:pPr>
        <w:jc w:val="both"/>
        <w:rPr>
          <w:lang w:eastAsia="et-EE"/>
        </w:rPr>
      </w:pPr>
    </w:p>
    <w:p w14:paraId="7F641D6F" w14:textId="77777777" w:rsidR="004362C5" w:rsidRDefault="004362C5" w:rsidP="004C7545">
      <w:pPr>
        <w:jc w:val="both"/>
        <w:rPr>
          <w:lang w:eastAsia="et-EE"/>
        </w:rPr>
      </w:pPr>
    </w:p>
    <w:p w14:paraId="3ECA28E8" w14:textId="77777777" w:rsidR="004362C5" w:rsidRDefault="004362C5" w:rsidP="004C7545">
      <w:pPr>
        <w:jc w:val="both"/>
        <w:rPr>
          <w:lang w:eastAsia="et-EE"/>
        </w:rPr>
      </w:pPr>
    </w:p>
    <w:p w14:paraId="6C90103D" w14:textId="77777777" w:rsidR="004726D3" w:rsidRDefault="00C16DAC" w:rsidP="004C7545">
      <w:pPr>
        <w:jc w:val="both"/>
        <w:rPr>
          <w:lang w:eastAsia="et-EE"/>
        </w:rPr>
      </w:pPr>
      <w:r>
        <w:rPr>
          <w:lang w:eastAsia="et-EE"/>
        </w:rPr>
        <w:t>Janek Murakas</w:t>
      </w:r>
      <w:r w:rsidR="00543F82">
        <w:rPr>
          <w:lang w:eastAsia="et-EE"/>
        </w:rPr>
        <w:tab/>
      </w:r>
      <w:r w:rsidR="00543F82">
        <w:rPr>
          <w:lang w:eastAsia="et-EE"/>
        </w:rPr>
        <w:tab/>
      </w:r>
      <w:r w:rsidR="00543F82">
        <w:rPr>
          <w:lang w:eastAsia="et-EE"/>
        </w:rPr>
        <w:tab/>
      </w:r>
      <w:r>
        <w:rPr>
          <w:lang w:eastAsia="et-EE"/>
        </w:rPr>
        <w:t>Ermo Mäeots</w:t>
      </w:r>
      <w:r w:rsidR="00543F82">
        <w:rPr>
          <w:lang w:eastAsia="et-EE"/>
        </w:rPr>
        <w:t xml:space="preserve"> </w:t>
      </w:r>
      <w:r w:rsidR="00543F82">
        <w:rPr>
          <w:lang w:eastAsia="et-EE"/>
        </w:rPr>
        <w:tab/>
      </w:r>
      <w:r w:rsidR="00543F82">
        <w:rPr>
          <w:lang w:eastAsia="et-EE"/>
        </w:rPr>
        <w:tab/>
      </w:r>
      <w:r w:rsidR="00543F82">
        <w:rPr>
          <w:lang w:eastAsia="et-EE"/>
        </w:rPr>
        <w:tab/>
      </w:r>
      <w:r w:rsidR="00543F82">
        <w:rPr>
          <w:lang w:eastAsia="et-EE"/>
        </w:rPr>
        <w:tab/>
        <w:t>Kristi Tomingas</w:t>
      </w:r>
    </w:p>
    <w:p w14:paraId="6DCBEAB2" w14:textId="77777777" w:rsidR="004726D3" w:rsidRDefault="004362C5" w:rsidP="004C7545">
      <w:pPr>
        <w:jc w:val="both"/>
        <w:rPr>
          <w:lang w:eastAsia="et-EE"/>
        </w:rPr>
      </w:pPr>
      <w:r>
        <w:rPr>
          <w:lang w:eastAsia="et-EE"/>
        </w:rPr>
        <w:t>a</w:t>
      </w:r>
      <w:r w:rsidR="00543F82">
        <w:rPr>
          <w:lang w:eastAsia="et-EE"/>
        </w:rPr>
        <w:t>bivallavanem</w:t>
      </w:r>
      <w:r w:rsidR="00543F82">
        <w:rPr>
          <w:lang w:eastAsia="et-EE"/>
        </w:rPr>
        <w:tab/>
      </w:r>
      <w:r w:rsidR="00543F82">
        <w:rPr>
          <w:lang w:eastAsia="et-EE"/>
        </w:rPr>
        <w:tab/>
      </w:r>
      <w:r w:rsidR="00543F82">
        <w:rPr>
          <w:lang w:eastAsia="et-EE"/>
        </w:rPr>
        <w:tab/>
      </w:r>
      <w:r>
        <w:rPr>
          <w:lang w:eastAsia="et-EE"/>
        </w:rPr>
        <w:tab/>
      </w:r>
      <w:r w:rsidR="00C16DAC">
        <w:rPr>
          <w:lang w:eastAsia="et-EE"/>
        </w:rPr>
        <w:t>haridus- ja kultuuriameti</w:t>
      </w:r>
      <w:r>
        <w:rPr>
          <w:lang w:eastAsia="et-EE"/>
        </w:rPr>
        <w:t xml:space="preserve"> </w:t>
      </w:r>
      <w:r>
        <w:rPr>
          <w:lang w:eastAsia="et-EE"/>
        </w:rPr>
        <w:tab/>
      </w:r>
      <w:r>
        <w:rPr>
          <w:lang w:eastAsia="et-EE"/>
        </w:rPr>
        <w:tab/>
        <w:t>v</w:t>
      </w:r>
      <w:r w:rsidR="00543F82">
        <w:rPr>
          <w:lang w:eastAsia="et-EE"/>
        </w:rPr>
        <w:t>allasekretär</w:t>
      </w:r>
    </w:p>
    <w:p w14:paraId="42F7964A" w14:textId="77777777" w:rsidR="004726D3" w:rsidRDefault="00543F82" w:rsidP="004C7545">
      <w:pPr>
        <w:ind w:left="2832" w:firstLine="708"/>
        <w:jc w:val="both"/>
        <w:rPr>
          <w:lang w:eastAsia="et-EE"/>
        </w:rPr>
      </w:pPr>
      <w:r>
        <w:rPr>
          <w:lang w:eastAsia="et-EE"/>
        </w:rPr>
        <w:t>juhataja</w:t>
      </w:r>
    </w:p>
    <w:p w14:paraId="4A00DC61" w14:textId="77777777" w:rsidR="004B1459" w:rsidRDefault="004B1459" w:rsidP="004C7545"/>
    <w:p w14:paraId="1E134D5B" w14:textId="598F96C2" w:rsidR="00E20900" w:rsidRDefault="00E20900">
      <w:pPr>
        <w:suppressAutoHyphens w:val="0"/>
        <w:spacing w:after="160" w:line="256" w:lineRule="auto"/>
      </w:pPr>
      <w:r>
        <w:br w:type="page"/>
      </w:r>
    </w:p>
    <w:p w14:paraId="74976332" w14:textId="77777777" w:rsidR="004B1459" w:rsidRDefault="004B1459" w:rsidP="004C7545"/>
    <w:p w14:paraId="658B66E9" w14:textId="77777777" w:rsidR="004B1459" w:rsidRDefault="004B1459" w:rsidP="004C7545"/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5103"/>
        <w:gridCol w:w="4253"/>
      </w:tblGrid>
      <w:tr w:rsidR="004B1459" w14:paraId="53F63254" w14:textId="77777777" w:rsidTr="00851482">
        <w:trPr>
          <w:cantSplit/>
        </w:trPr>
        <w:tc>
          <w:tcPr>
            <w:tcW w:w="9356" w:type="dxa"/>
            <w:gridSpan w:val="2"/>
            <w:hideMark/>
          </w:tcPr>
          <w:p w14:paraId="2FF7E418" w14:textId="77777777" w:rsidR="004B1459" w:rsidRDefault="004B1459" w:rsidP="004C7545">
            <w:pPr>
              <w:pStyle w:val="Kehatekst"/>
              <w:tabs>
                <w:tab w:val="left" w:pos="6521"/>
              </w:tabs>
              <w:jc w:val="lef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Seletuskiri</w:t>
            </w:r>
          </w:p>
        </w:tc>
      </w:tr>
      <w:tr w:rsidR="004B1459" w14:paraId="35B6D7AC" w14:textId="77777777" w:rsidTr="00851482">
        <w:trPr>
          <w:cantSplit/>
        </w:trPr>
        <w:tc>
          <w:tcPr>
            <w:tcW w:w="9356" w:type="dxa"/>
            <w:gridSpan w:val="2"/>
          </w:tcPr>
          <w:p w14:paraId="26F5908A" w14:textId="77777777" w:rsidR="004B1459" w:rsidRDefault="004B1459" w:rsidP="004C7545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4B1459" w:rsidRPr="004362C5" w14:paraId="449C7282" w14:textId="77777777" w:rsidTr="00851482">
        <w:trPr>
          <w:cantSplit/>
        </w:trPr>
        <w:tc>
          <w:tcPr>
            <w:tcW w:w="5103" w:type="dxa"/>
            <w:hideMark/>
          </w:tcPr>
          <w:p w14:paraId="46844CD1" w14:textId="5FE7DFDD" w:rsidR="004B1459" w:rsidRPr="00DA450B" w:rsidRDefault="00851482" w:rsidP="00DA450B">
            <w:pPr>
              <w:rPr>
                <w:bCs/>
              </w:rPr>
            </w:pPr>
            <w:r>
              <w:t>Viimsi Vallavolikogu määruse eelnõu „</w:t>
            </w:r>
            <w:r w:rsidR="00E20900" w:rsidRPr="00851482">
              <w:rPr>
                <w:b/>
              </w:rPr>
              <w:t>Viimsi Vallavolikogu 12.</w:t>
            </w:r>
            <w:r w:rsidR="00DA450B" w:rsidRPr="00851482">
              <w:rPr>
                <w:b/>
              </w:rPr>
              <w:t xml:space="preserve"> detsembri </w:t>
            </w:r>
            <w:r w:rsidR="00E20900" w:rsidRPr="00851482">
              <w:rPr>
                <w:b/>
              </w:rPr>
              <w:t>2017 määruse nr 19 „Huvihariduse ja huvitegevuse toetuse maksmise kord“ muutmine</w:t>
            </w:r>
            <w:r>
              <w:t>“</w:t>
            </w:r>
            <w:r w:rsidR="00E20900" w:rsidRPr="00DA450B">
              <w:t xml:space="preserve"> juurde</w:t>
            </w:r>
          </w:p>
        </w:tc>
        <w:tc>
          <w:tcPr>
            <w:tcW w:w="4253" w:type="dxa"/>
          </w:tcPr>
          <w:p w14:paraId="5C83BAA7" w14:textId="77777777" w:rsidR="004B1459" w:rsidRPr="004362C5" w:rsidRDefault="004B1459" w:rsidP="004C7545">
            <w:pPr>
              <w:pStyle w:val="Kehatekst"/>
              <w:tabs>
                <w:tab w:val="left" w:pos="6521"/>
              </w:tabs>
              <w:rPr>
                <w:noProof/>
                <w:lang w:val="et-EE"/>
              </w:rPr>
            </w:pPr>
          </w:p>
        </w:tc>
      </w:tr>
      <w:tr w:rsidR="004B1459" w:rsidRPr="004362C5" w14:paraId="2E326EF2" w14:textId="77777777" w:rsidTr="00851482">
        <w:trPr>
          <w:cantSplit/>
        </w:trPr>
        <w:tc>
          <w:tcPr>
            <w:tcW w:w="9356" w:type="dxa"/>
            <w:gridSpan w:val="2"/>
          </w:tcPr>
          <w:p w14:paraId="40E1B6E6" w14:textId="77777777" w:rsidR="004B1459" w:rsidRPr="004362C5" w:rsidRDefault="004B1459" w:rsidP="004C7545">
            <w:pPr>
              <w:pStyle w:val="Kehatekst"/>
              <w:tabs>
                <w:tab w:val="left" w:pos="6521"/>
              </w:tabs>
              <w:jc w:val="left"/>
              <w:rPr>
                <w:noProof/>
                <w:lang w:val="et-EE"/>
              </w:rPr>
            </w:pPr>
          </w:p>
        </w:tc>
      </w:tr>
      <w:tr w:rsidR="004B1459" w:rsidRPr="004362C5" w14:paraId="576018D4" w14:textId="77777777" w:rsidTr="00851482">
        <w:trPr>
          <w:cantSplit/>
        </w:trPr>
        <w:tc>
          <w:tcPr>
            <w:tcW w:w="9356" w:type="dxa"/>
            <w:gridSpan w:val="2"/>
          </w:tcPr>
          <w:p w14:paraId="5FD70823" w14:textId="77777777" w:rsidR="004B1459" w:rsidRPr="004362C5" w:rsidRDefault="004B1459" w:rsidP="004C7545">
            <w:pPr>
              <w:pStyle w:val="Kehatekst"/>
              <w:tabs>
                <w:tab w:val="left" w:pos="6521"/>
              </w:tabs>
              <w:jc w:val="left"/>
              <w:rPr>
                <w:noProof/>
                <w:lang w:val="et-EE"/>
              </w:rPr>
            </w:pPr>
          </w:p>
        </w:tc>
      </w:tr>
    </w:tbl>
    <w:p w14:paraId="49C632C4" w14:textId="0D376921" w:rsidR="00DA450B" w:rsidRDefault="00DA450B" w:rsidP="00DA450B">
      <w:pPr>
        <w:suppressAutoHyphens w:val="0"/>
        <w:autoSpaceDN/>
        <w:spacing w:after="240"/>
        <w:jc w:val="both"/>
        <w:textAlignment w:val="auto"/>
        <w:rPr>
          <w:b/>
        </w:rPr>
      </w:pPr>
      <w:r>
        <w:rPr>
          <w:b/>
          <w:bCs/>
        </w:rPr>
        <w:t xml:space="preserve">Viimsi Vallavolikogu 12. detsembri 2017 määrust nr 19 </w:t>
      </w:r>
      <w:r w:rsidRPr="00DA450B">
        <w:rPr>
          <w:b/>
          <w:bCs/>
        </w:rPr>
        <w:t>„</w:t>
      </w:r>
      <w:r w:rsidR="00851482">
        <w:rPr>
          <w:b/>
        </w:rPr>
        <w:t xml:space="preserve">Huvihariduse ja huvitegevuse </w:t>
      </w:r>
      <w:r w:rsidR="00F861FD">
        <w:rPr>
          <w:b/>
        </w:rPr>
        <w:t xml:space="preserve">         </w:t>
      </w:r>
      <w:r w:rsidR="00851482">
        <w:rPr>
          <w:b/>
        </w:rPr>
        <w:t>to</w:t>
      </w:r>
      <w:r w:rsidR="00F861FD">
        <w:rPr>
          <w:b/>
        </w:rPr>
        <w:t>e</w:t>
      </w:r>
      <w:r w:rsidRPr="00DA450B">
        <w:rPr>
          <w:b/>
        </w:rPr>
        <w:t>tuse maksmise kord“</w:t>
      </w:r>
      <w:r>
        <w:rPr>
          <w:b/>
        </w:rPr>
        <w:t xml:space="preserve"> muudetakse paragrahvide 2, 4 ja 6 osas. </w:t>
      </w:r>
    </w:p>
    <w:p w14:paraId="24B43812" w14:textId="69AFBD06" w:rsidR="00DA450B" w:rsidRDefault="00DA450B" w:rsidP="00DA450B">
      <w:pPr>
        <w:suppressAutoHyphens w:val="0"/>
        <w:autoSpaceDN/>
        <w:spacing w:after="240"/>
        <w:jc w:val="both"/>
        <w:textAlignment w:val="auto"/>
      </w:pPr>
      <w:r>
        <w:rPr>
          <w:bCs/>
        </w:rPr>
        <w:t>Viimsi Vallavolikogu kehtestas 12. detsembril 2017 määruse nr 19 „</w:t>
      </w:r>
      <w:hyperlink r:id="rId8" w:history="1">
        <w:r w:rsidRPr="00851482">
          <w:rPr>
            <w:rStyle w:val="Hperlink"/>
          </w:rPr>
          <w:t>Huvihariduse ja huvitegevuse toetuse maksmise kord</w:t>
        </w:r>
      </w:hyperlink>
      <w:r w:rsidRPr="00DA450B">
        <w:t>“</w:t>
      </w:r>
      <w:r>
        <w:t>, mille eesmärgiks oli kehtestada ühtsed põhim</w:t>
      </w:r>
      <w:r w:rsidR="006C3947">
        <w:t>õtted ja kord Viim</w:t>
      </w:r>
      <w:r>
        <w:t>s</w:t>
      </w:r>
      <w:r w:rsidR="006C3947">
        <w:t>i</w:t>
      </w:r>
      <w:r>
        <w:t xml:space="preserve"> valla</w:t>
      </w:r>
      <w:r w:rsidR="003B7371">
        <w:t>s</w:t>
      </w:r>
      <w:r>
        <w:t xml:space="preserve"> elavate 7-19 aastas</w:t>
      </w:r>
      <w:r w:rsidR="003B7371">
        <w:t>t</w:t>
      </w:r>
      <w:r>
        <w:t xml:space="preserve">e laste ja noorte huvikoolis õppimise ja huvitegevusega tegelemise toetamiseks valla eelarvest. </w:t>
      </w:r>
    </w:p>
    <w:p w14:paraId="76E2C8BA" w14:textId="346B988C" w:rsidR="00F12307" w:rsidRDefault="00F12307" w:rsidP="00DA450B">
      <w:pPr>
        <w:suppressAutoHyphens w:val="0"/>
        <w:autoSpaceDN/>
        <w:spacing w:after="240"/>
        <w:jc w:val="both"/>
        <w:textAlignment w:val="auto"/>
      </w:pPr>
      <w:r>
        <w:t>Tänaseks on määrusega töötatud 3 kuud ning ilmnenud on määruse tekstis</w:t>
      </w:r>
      <w:r w:rsidR="00851482">
        <w:t xml:space="preserve"> täpsustamist vajavad asjaolud.</w:t>
      </w:r>
    </w:p>
    <w:p w14:paraId="4514257E" w14:textId="6BC789DF" w:rsidR="00F12307" w:rsidRDefault="006C3947" w:rsidP="00DA450B">
      <w:pPr>
        <w:suppressAutoHyphens w:val="0"/>
        <w:autoSpaceDN/>
        <w:spacing w:after="240"/>
        <w:jc w:val="both"/>
        <w:textAlignment w:val="auto"/>
      </w:pPr>
      <w:r>
        <w:t>Muudatus</w:t>
      </w:r>
      <w:r w:rsidR="00F12307">
        <w:t>ettepanekud on järgnevad:</w:t>
      </w:r>
    </w:p>
    <w:p w14:paraId="626436A5" w14:textId="4143A2C2" w:rsidR="00F12307" w:rsidRPr="00F12307" w:rsidRDefault="00F12307" w:rsidP="00DA450B">
      <w:pPr>
        <w:suppressAutoHyphens w:val="0"/>
        <w:autoSpaceDN/>
        <w:spacing w:after="240"/>
        <w:jc w:val="both"/>
        <w:textAlignment w:val="auto"/>
        <w:rPr>
          <w:b/>
        </w:rPr>
      </w:pPr>
      <w:r w:rsidRPr="00F12307">
        <w:rPr>
          <w:b/>
        </w:rPr>
        <w:t>§ 2 täiendatakse lõigetega 4 – 6 alljärgnevas sõnastuses:</w:t>
      </w:r>
    </w:p>
    <w:p w14:paraId="624B6723" w14:textId="6573030A" w:rsidR="00F12307" w:rsidRPr="00F12307" w:rsidRDefault="00F12307" w:rsidP="00F12307">
      <w:pPr>
        <w:spacing w:after="120"/>
        <w:jc w:val="both"/>
        <w:rPr>
          <w:b/>
          <w:bCs/>
          <w:i/>
          <w:lang w:eastAsia="et-EE"/>
        </w:rPr>
      </w:pPr>
      <w:r w:rsidRPr="00F12307">
        <w:rPr>
          <w:i/>
          <w:lang w:eastAsia="et-EE"/>
        </w:rPr>
        <w:t>„(4) Taotleja on käesoleva määruse mõistes rahvastikuregistri andmetel Viimsi vallas elav 7-19</w:t>
      </w:r>
      <w:r w:rsidR="003B7371">
        <w:rPr>
          <w:i/>
          <w:lang w:eastAsia="et-EE"/>
        </w:rPr>
        <w:t>-</w:t>
      </w:r>
      <w:r w:rsidRPr="00F12307">
        <w:rPr>
          <w:i/>
          <w:lang w:eastAsia="et-EE"/>
        </w:rPr>
        <w:t xml:space="preserve"> aastane laps (7-18</w:t>
      </w:r>
      <w:r w:rsidR="003B7371">
        <w:rPr>
          <w:i/>
          <w:lang w:eastAsia="et-EE"/>
        </w:rPr>
        <w:t>-</w:t>
      </w:r>
      <w:r w:rsidRPr="00F12307">
        <w:rPr>
          <w:i/>
          <w:lang w:eastAsia="et-EE"/>
        </w:rPr>
        <w:t xml:space="preserve"> aastane) või noor (käesoleva määruse mõistes kuni 19</w:t>
      </w:r>
      <w:r w:rsidR="003B7371">
        <w:rPr>
          <w:i/>
          <w:lang w:eastAsia="et-EE"/>
        </w:rPr>
        <w:t>-</w:t>
      </w:r>
      <w:r w:rsidRPr="00F12307">
        <w:rPr>
          <w:i/>
          <w:lang w:eastAsia="et-EE"/>
        </w:rPr>
        <w:t xml:space="preserve"> aastane), kelle nimel esitab rahvastikuregistri andmetel Viimsi vallas elav lapsevanem või eestkostja (taotleja seaduslik esindaja) Viimsi Vallavalitsuse haridus- ja kultuuriametile taotlusvooru tähtajaks taotluse koos kuludokumentide koopiatega.</w:t>
      </w:r>
    </w:p>
    <w:p w14:paraId="01C0994A" w14:textId="0848745F" w:rsidR="00F12307" w:rsidRPr="00F12307" w:rsidRDefault="00F12307" w:rsidP="00F12307">
      <w:pPr>
        <w:spacing w:after="120"/>
        <w:jc w:val="both"/>
        <w:rPr>
          <w:bCs/>
          <w:i/>
          <w:lang w:eastAsia="et-EE"/>
        </w:rPr>
      </w:pPr>
      <w:r w:rsidRPr="00F12307">
        <w:rPr>
          <w:bCs/>
          <w:i/>
          <w:lang w:eastAsia="et-EE"/>
        </w:rPr>
        <w:t>(5) Perekond ehk pere on abielus või abielulistes suhetes olevad samas eluruumis elavad isikud ja nende ülalpeetavad kuni 19</w:t>
      </w:r>
      <w:r w:rsidR="003B7371">
        <w:rPr>
          <w:bCs/>
          <w:i/>
          <w:lang w:eastAsia="et-EE"/>
        </w:rPr>
        <w:t>-</w:t>
      </w:r>
      <w:r w:rsidRPr="00F12307">
        <w:rPr>
          <w:bCs/>
          <w:i/>
          <w:lang w:eastAsia="et-EE"/>
        </w:rPr>
        <w:t xml:space="preserve"> aastased lapsed ja noored.</w:t>
      </w:r>
    </w:p>
    <w:p w14:paraId="54C54AC1" w14:textId="77777777" w:rsidR="00F12307" w:rsidRDefault="00F12307" w:rsidP="00F12307">
      <w:pPr>
        <w:spacing w:after="120"/>
        <w:jc w:val="both"/>
        <w:rPr>
          <w:bCs/>
          <w:i/>
          <w:lang w:eastAsia="et-EE"/>
        </w:rPr>
      </w:pPr>
      <w:r w:rsidRPr="00F12307">
        <w:rPr>
          <w:bCs/>
          <w:i/>
          <w:lang w:eastAsia="et-EE"/>
        </w:rPr>
        <w:t>(6) Paljulapseliseks pereks käesoleva määruse tähenduses loetakse perekonda, kus on vähemalt neli kuni 19 a (k. a.) last või noort.“</w:t>
      </w:r>
    </w:p>
    <w:p w14:paraId="2758227F" w14:textId="069471F5" w:rsidR="00806C49" w:rsidRDefault="006C3947" w:rsidP="00806C49">
      <w:pPr>
        <w:jc w:val="both"/>
      </w:pPr>
      <w:r>
        <w:t>Kehtiva korra</w:t>
      </w:r>
      <w:r w:rsidR="00806C49">
        <w:t xml:space="preserve"> §</w:t>
      </w:r>
      <w:r>
        <w:t>-is</w:t>
      </w:r>
      <w:r w:rsidR="00806C49">
        <w:t xml:space="preserve"> 2 ei olnud mõisteid taotleja, perekond ehk pere ja paljulapseline pere selgitusena välja toodud, mis on andnud võimaluse tõlgendada toetuse taotlemise asjaolusid vastuolus määruse sisu ja eesmärgiga. Lisatud mõisted konkretiseerivad isikute ringi</w:t>
      </w:r>
      <w:r w:rsidR="008C6288">
        <w:t>, kellele ja millistel</w:t>
      </w:r>
      <w:r w:rsidR="00806C49">
        <w:t xml:space="preserve"> tingimustel on antud toetus suunatud.</w:t>
      </w:r>
    </w:p>
    <w:p w14:paraId="7FB4F24C" w14:textId="7F52B330" w:rsidR="00F12307" w:rsidRPr="00F12307" w:rsidRDefault="00F12307" w:rsidP="00F12307">
      <w:pPr>
        <w:spacing w:before="240" w:after="120"/>
        <w:jc w:val="both"/>
        <w:rPr>
          <w:b/>
          <w:lang w:eastAsia="et-EE"/>
        </w:rPr>
      </w:pPr>
      <w:r w:rsidRPr="00F12307">
        <w:rPr>
          <w:b/>
        </w:rPr>
        <w:t>§ 4</w:t>
      </w:r>
      <w:r w:rsidRPr="00F12307">
        <w:rPr>
          <w:b/>
          <w:lang w:eastAsia="et-EE"/>
        </w:rPr>
        <w:t xml:space="preserve"> lõige 1 muudetakse ja sõnastatakse järgmiselt:</w:t>
      </w:r>
    </w:p>
    <w:p w14:paraId="5BC03D40" w14:textId="77777777" w:rsidR="00F12307" w:rsidRPr="00F12307" w:rsidRDefault="00F12307" w:rsidP="00F12307">
      <w:pPr>
        <w:spacing w:after="120"/>
        <w:jc w:val="both"/>
        <w:rPr>
          <w:i/>
          <w:lang w:eastAsia="et-EE"/>
        </w:rPr>
      </w:pPr>
      <w:r w:rsidRPr="00F12307">
        <w:rPr>
          <w:i/>
          <w:lang w:eastAsia="et-EE"/>
        </w:rPr>
        <w:t>„(1) Lapse või noore ja tema vähemalt ühe vanema või eestkostja (taotleja seaduslik esindaja) rahvastikuregistri järgne elukoht on Viimsi vallas.“</w:t>
      </w:r>
    </w:p>
    <w:p w14:paraId="43D4D7C8" w14:textId="58080E74" w:rsidR="00F12307" w:rsidRDefault="00F12307" w:rsidP="00F12307">
      <w:pPr>
        <w:pStyle w:val="Normaallaadveeb"/>
        <w:jc w:val="both"/>
      </w:pPr>
      <w:r w:rsidRPr="0027563E">
        <w:t>§</w:t>
      </w:r>
      <w:r w:rsidR="00B754C5">
        <w:t xml:space="preserve"> </w:t>
      </w:r>
      <w:r w:rsidRPr="0027563E">
        <w:t>4 l</w:t>
      </w:r>
      <w:r>
        <w:t>õikes</w:t>
      </w:r>
      <w:r w:rsidRPr="0027563E">
        <w:t xml:space="preserve"> </w:t>
      </w:r>
      <w:r>
        <w:t>1 on sisse toodud täpsustus toetuse saaja esindaja mõistena, kuna käesoleva määrusega sätestatud toetuse saaja eest teeb rahalisi tehinguid la</w:t>
      </w:r>
      <w:r w:rsidR="003B7371">
        <w:t>psevanem või eestkostja, kelle</w:t>
      </w:r>
      <w:r>
        <w:t xml:space="preserve"> arveldusarve kontole eraldatakse ka toetus. </w:t>
      </w:r>
    </w:p>
    <w:p w14:paraId="7262C196" w14:textId="42625BEF" w:rsidR="00F12307" w:rsidRPr="00F12307" w:rsidRDefault="003B7371" w:rsidP="00F12307">
      <w:pPr>
        <w:spacing w:before="240" w:after="120"/>
        <w:jc w:val="both"/>
        <w:rPr>
          <w:b/>
          <w:lang w:eastAsia="et-EE"/>
        </w:rPr>
      </w:pPr>
      <w:r w:rsidRPr="00F12307">
        <w:rPr>
          <w:b/>
        </w:rPr>
        <w:t>§</w:t>
      </w:r>
      <w:r>
        <w:rPr>
          <w:b/>
        </w:rPr>
        <w:t xml:space="preserve"> </w:t>
      </w:r>
      <w:r>
        <w:rPr>
          <w:b/>
          <w:lang w:eastAsia="et-EE"/>
        </w:rPr>
        <w:t>4 lõig</w:t>
      </w:r>
      <w:r w:rsidR="00F12307" w:rsidRPr="00F12307">
        <w:rPr>
          <w:b/>
          <w:lang w:eastAsia="et-EE"/>
        </w:rPr>
        <w:t>e 2 punkt 2 muudetakse ja sõnastatakse järgmiselt:</w:t>
      </w:r>
    </w:p>
    <w:p w14:paraId="223E782F" w14:textId="1AFD5A72" w:rsidR="004B1459" w:rsidRPr="00A05ADD" w:rsidRDefault="00F12307" w:rsidP="00A05ADD">
      <w:pPr>
        <w:spacing w:after="120"/>
        <w:jc w:val="both"/>
        <w:rPr>
          <w:i/>
          <w:lang w:eastAsia="et-EE"/>
        </w:rPr>
      </w:pPr>
      <w:r w:rsidRPr="00F12307">
        <w:rPr>
          <w:i/>
          <w:lang w:eastAsia="et-EE"/>
        </w:rPr>
        <w:t xml:space="preserve">„2) laps või noor, kes käib huvikoolis või osaleb huvitegevuses ja kasvab </w:t>
      </w:r>
      <w:r w:rsidRPr="00F12307">
        <w:rPr>
          <w:i/>
        </w:rPr>
        <w:t>paljulapselises peres</w:t>
      </w:r>
      <w:r w:rsidRPr="00F12307">
        <w:rPr>
          <w:i/>
          <w:lang w:eastAsia="et-EE"/>
        </w:rPr>
        <w:t>;“</w:t>
      </w:r>
    </w:p>
    <w:p w14:paraId="259B918C" w14:textId="1FC69918" w:rsidR="00806C49" w:rsidRDefault="008C6288" w:rsidP="00806C49">
      <w:pPr>
        <w:jc w:val="both"/>
      </w:pPr>
      <w:r>
        <w:t>§ 4 lõik</w:t>
      </w:r>
      <w:r w:rsidR="003B7371">
        <w:t>e 2 punkt</w:t>
      </w:r>
      <w:r>
        <w:t>is</w:t>
      </w:r>
      <w:r w:rsidR="00806C49">
        <w:t xml:space="preserve"> 2</w:t>
      </w:r>
      <w:r>
        <w:t xml:space="preserve"> on asendatud</w:t>
      </w:r>
      <w:r w:rsidR="00806C49">
        <w:t xml:space="preserve"> tingimuse täpsustus varasema „4 või enam</w:t>
      </w:r>
      <w:r w:rsidR="00E93690">
        <w:t>a</w:t>
      </w:r>
      <w:r w:rsidR="00806C49">
        <w:t xml:space="preserve">lapselisest perest“ mõistega </w:t>
      </w:r>
      <w:r>
        <w:t>„</w:t>
      </w:r>
      <w:r w:rsidR="00806C49">
        <w:t>paljulapseline pere</w:t>
      </w:r>
      <w:r>
        <w:t>“</w:t>
      </w:r>
      <w:r w:rsidR="00806C49">
        <w:t xml:space="preserve">. Määruse varasem tekst andis võimaluse tõlgendada pere lasteks </w:t>
      </w:r>
      <w:r w:rsidR="00806C49">
        <w:lastRenderedPageBreak/>
        <w:t>ka 20+ vanuses töö- ja oma pereelu elavaid täiskasvanuid. Antud määruse punkti eesmärk oli ja on toetada paljulapselisi peresid, kelle peres elab samal aadressil 7-19</w:t>
      </w:r>
      <w:r w:rsidR="003B7371">
        <w:t>-</w:t>
      </w:r>
      <w:r>
        <w:t>aastased ülalpeetavad üldhariduskooli ealised lapsed ja noored</w:t>
      </w:r>
      <w:r w:rsidR="00806C49">
        <w:t xml:space="preserve"> võimaldamaks neil su</w:t>
      </w:r>
      <w:r w:rsidR="00C87D9B">
        <w:t>uremat ligipääsu huviharidusele</w:t>
      </w:r>
      <w:r w:rsidR="00806C49">
        <w:t xml:space="preserve"> ja </w:t>
      </w:r>
      <w:r w:rsidR="00C87D9B">
        <w:t>huvi</w:t>
      </w:r>
      <w:r w:rsidR="00806C49">
        <w:t>tegevusele.</w:t>
      </w:r>
    </w:p>
    <w:p w14:paraId="44CAEA62" w14:textId="7670BD11" w:rsidR="00F12307" w:rsidRPr="00F12307" w:rsidRDefault="003B7371" w:rsidP="00F12307">
      <w:pPr>
        <w:spacing w:before="240" w:after="12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§ </w:t>
      </w:r>
      <w:r w:rsidR="00F12307" w:rsidRPr="00F12307">
        <w:rPr>
          <w:b/>
          <w:shd w:val="clear" w:color="auto" w:fill="FFFFFF"/>
        </w:rPr>
        <w:t>6 lõige 4 muudetakse ja sõnastatakse järgmiselt:</w:t>
      </w:r>
    </w:p>
    <w:p w14:paraId="378E94CF" w14:textId="77777777" w:rsidR="00F12307" w:rsidRPr="00F12307" w:rsidRDefault="00F12307" w:rsidP="00F12307">
      <w:pPr>
        <w:spacing w:after="120"/>
        <w:jc w:val="both"/>
        <w:rPr>
          <w:i/>
          <w:shd w:val="clear" w:color="auto" w:fill="FFFFFF"/>
        </w:rPr>
      </w:pPr>
      <w:r w:rsidRPr="00F12307">
        <w:rPr>
          <w:i/>
          <w:shd w:val="clear" w:color="auto" w:fill="FFFFFF"/>
        </w:rPr>
        <w:t>„(4) Taotlusele lisatakse:</w:t>
      </w:r>
    </w:p>
    <w:p w14:paraId="73EF8F8E" w14:textId="77777777" w:rsidR="00F12307" w:rsidRPr="00F12307" w:rsidRDefault="00F12307" w:rsidP="00F12307">
      <w:pPr>
        <w:spacing w:after="120"/>
        <w:jc w:val="both"/>
        <w:rPr>
          <w:i/>
          <w:shd w:val="clear" w:color="auto" w:fill="FFFFFF"/>
        </w:rPr>
      </w:pPr>
      <w:r w:rsidRPr="00F12307">
        <w:rPr>
          <w:i/>
          <w:shd w:val="clear" w:color="auto" w:fill="FFFFFF"/>
        </w:rPr>
        <w:t>1) taotlusperioodil (3 kuud) huviringi osalustasu maksmist tõendav dokument (maksekorraldus või pangakonto väljavõte);</w:t>
      </w:r>
    </w:p>
    <w:p w14:paraId="486329EE" w14:textId="77777777" w:rsidR="00F12307" w:rsidRPr="00C87D9B" w:rsidRDefault="00F12307" w:rsidP="00F12307">
      <w:pPr>
        <w:spacing w:after="120"/>
        <w:jc w:val="both"/>
        <w:rPr>
          <w:shd w:val="clear" w:color="auto" w:fill="FFFFFF"/>
        </w:rPr>
      </w:pPr>
      <w:r w:rsidRPr="00B754C5">
        <w:rPr>
          <w:i/>
          <w:shd w:val="clear" w:color="auto" w:fill="FFFFFF"/>
        </w:rPr>
        <w:t>2) raske või sügava puudeastme tõestamiseks sotsiaalkindlustusameti</w:t>
      </w:r>
      <w:r w:rsidRPr="006B1DBA">
        <w:rPr>
          <w:i/>
          <w:shd w:val="clear" w:color="auto" w:fill="FFFFFF"/>
        </w:rPr>
        <w:t xml:space="preserve"> </w:t>
      </w:r>
      <w:r w:rsidRPr="006B1DBA">
        <w:rPr>
          <w:rStyle w:val="Rhutus"/>
          <w:bCs/>
          <w:iCs w:val="0"/>
          <w:shd w:val="clear" w:color="auto" w:fill="FFFFFF"/>
        </w:rPr>
        <w:t>tõend</w:t>
      </w:r>
      <w:r w:rsidRPr="006B1DBA">
        <w:rPr>
          <w:rStyle w:val="Rhutus"/>
          <w:bCs/>
          <w:i w:val="0"/>
          <w:iCs w:val="0"/>
          <w:shd w:val="clear" w:color="auto" w:fill="FFFFFF"/>
        </w:rPr>
        <w:t xml:space="preserve"> </w:t>
      </w:r>
      <w:r w:rsidRPr="00C87D9B">
        <w:rPr>
          <w:rStyle w:val="Rhutus"/>
          <w:bCs/>
          <w:iCs w:val="0"/>
          <w:shd w:val="clear" w:color="auto" w:fill="FFFFFF"/>
        </w:rPr>
        <w:t>(juhul kui toetust taotletakse lapse eest, kes on raske või sügava puudega);</w:t>
      </w:r>
      <w:r w:rsidRPr="00C87D9B">
        <w:rPr>
          <w:shd w:val="clear" w:color="auto" w:fill="FFFFFF"/>
        </w:rPr>
        <w:t xml:space="preserve"> </w:t>
      </w:r>
    </w:p>
    <w:p w14:paraId="2B7045B3" w14:textId="5EEE1E2C" w:rsidR="00F12307" w:rsidRPr="00AD3393" w:rsidRDefault="00F12307" w:rsidP="00AD3393">
      <w:pPr>
        <w:spacing w:after="120"/>
        <w:jc w:val="both"/>
        <w:rPr>
          <w:i/>
          <w:shd w:val="clear" w:color="auto" w:fill="FFFFFF"/>
        </w:rPr>
      </w:pPr>
      <w:r w:rsidRPr="00F12307">
        <w:rPr>
          <w:i/>
          <w:shd w:val="clear" w:color="auto" w:fill="FFFFFF"/>
        </w:rPr>
        <w:t>3) vähekindlustatud perede puhul perekonna kõigi liikmete toetuseperioodi (3 kuu) netosissetulekut tõendav filtreerimata pangakonto väljavõte.“</w:t>
      </w:r>
    </w:p>
    <w:p w14:paraId="0C1D44A7" w14:textId="7214A380" w:rsidR="001D4121" w:rsidRDefault="004B7C81" w:rsidP="0027563E">
      <w:pPr>
        <w:pStyle w:val="Normaallaadveeb"/>
        <w:jc w:val="both"/>
      </w:pPr>
      <w:r>
        <w:t>§</w:t>
      </w:r>
      <w:r w:rsidR="00B754C5">
        <w:t xml:space="preserve"> </w:t>
      </w:r>
      <w:r>
        <w:t>6 l</w:t>
      </w:r>
      <w:r w:rsidR="003B7371">
        <w:t>õig</w:t>
      </w:r>
      <w:r w:rsidR="00F12307">
        <w:t>e 4 sõnastust täpsustatakse ning ettepanek on viia</w:t>
      </w:r>
      <w:r w:rsidR="001D4121" w:rsidRPr="001D4121">
        <w:t xml:space="preserve"> sisse täiendavate dokumentide</w:t>
      </w:r>
      <w:r w:rsidR="00D76F0D">
        <w:t xml:space="preserve"> koopiate</w:t>
      </w:r>
      <w:r w:rsidR="001D4121" w:rsidRPr="001D4121">
        <w:t xml:space="preserve"> nõue, mi</w:t>
      </w:r>
      <w:r w:rsidR="006B1DBA">
        <w:t>s toob kaasa kiirema menetlemis</w:t>
      </w:r>
      <w:r w:rsidR="001D4121" w:rsidRPr="001D4121">
        <w:t xml:space="preserve">protsessi ning </w:t>
      </w:r>
      <w:r w:rsidR="001D4121">
        <w:t xml:space="preserve">esitatavad dokumendid on aluseks </w:t>
      </w:r>
      <w:r w:rsidR="003B7371">
        <w:t xml:space="preserve"> kehtiva määruse </w:t>
      </w:r>
      <w:r w:rsidR="001D4121">
        <w:t>§ 4 punktides etteantud tingimuste tõendamiseks.</w:t>
      </w:r>
    </w:p>
    <w:p w14:paraId="6768334A" w14:textId="174F7953" w:rsidR="00AD3393" w:rsidRPr="00AD3393" w:rsidRDefault="00AD3393" w:rsidP="0027563E">
      <w:pPr>
        <w:pStyle w:val="Normaallaadveeb"/>
        <w:jc w:val="both"/>
        <w:rPr>
          <w:b/>
        </w:rPr>
      </w:pPr>
      <w:r>
        <w:rPr>
          <w:b/>
        </w:rPr>
        <w:t>§</w:t>
      </w:r>
      <w:r w:rsidRPr="00AD3393">
        <w:rPr>
          <w:b/>
        </w:rPr>
        <w:t xml:space="preserve"> 6 lõige 6 muudetakse ja sõnastatakse järgmiselt:</w:t>
      </w:r>
    </w:p>
    <w:p w14:paraId="0126E964" w14:textId="1CD149C2" w:rsidR="00B754C5" w:rsidRPr="00AD3393" w:rsidRDefault="00AD3393" w:rsidP="0027563E">
      <w:pPr>
        <w:pStyle w:val="Normaallaadveeb"/>
        <w:jc w:val="both"/>
        <w:rPr>
          <w:i/>
        </w:rPr>
      </w:pPr>
      <w:r w:rsidRPr="00AD3393">
        <w:rPr>
          <w:i/>
        </w:rPr>
        <w:t>„(6) Huvihariduse ja huvitegevuse täiendavat toetus</w:t>
      </w:r>
      <w:r w:rsidR="006B1DBA">
        <w:rPr>
          <w:i/>
        </w:rPr>
        <w:t>t</w:t>
      </w:r>
      <w:r w:rsidRPr="00AD3393">
        <w:rPr>
          <w:i/>
        </w:rPr>
        <w:t xml:space="preserve"> määratakse või keeldutakse selle määramisest Viimsi Vallavalitsuse haridus- ja kultuuriameti juhataja otsusega 15 tööpäeva jooksul arvates taotlusvooru lõppemise tähtajale järgnevast päevast.“</w:t>
      </w:r>
    </w:p>
    <w:p w14:paraId="6250ED6A" w14:textId="4F70D044" w:rsidR="00F76F64" w:rsidRPr="006B1DBA" w:rsidRDefault="00B754C5" w:rsidP="006B1DBA">
      <w:pPr>
        <w:pStyle w:val="Normaallaadveeb"/>
        <w:jc w:val="both"/>
      </w:pPr>
      <w:r w:rsidRPr="00F3527F">
        <w:t>§ 6</w:t>
      </w:r>
      <w:r w:rsidR="003B7371">
        <w:t xml:space="preserve"> lõig</w:t>
      </w:r>
      <w:r w:rsidR="00A52BB5" w:rsidRPr="00F3527F">
        <w:t>e 6 sõnastust täpsustatakse selgitamaks, millal toimub toetuse saamise kohta otsus</w:t>
      </w:r>
      <w:r w:rsidR="006B1DBA">
        <w:t>e vastuvõtmine</w:t>
      </w:r>
      <w:r w:rsidR="00A52BB5" w:rsidRPr="00F3527F">
        <w:t>, mille järel kantakse Viimsi Vallavalitsuse rahandusameti poolt toetuse saajatele toetussumma taotluses etteantud pangakontole.</w:t>
      </w:r>
      <w:r w:rsidR="00A52BB5">
        <w:t xml:space="preserve"> </w:t>
      </w:r>
    </w:p>
    <w:p w14:paraId="4ECCD4E6" w14:textId="77777777" w:rsidR="006B1DBA" w:rsidRPr="006B0BF0" w:rsidRDefault="006B1DBA" w:rsidP="006B1DBA">
      <w:pPr>
        <w:pStyle w:val="Kehatekst"/>
        <w:rPr>
          <w:noProof/>
          <w:lang w:val="et-EE"/>
        </w:rPr>
      </w:pPr>
      <w:r w:rsidRPr="006B0BF0">
        <w:rPr>
          <w:noProof/>
          <w:lang w:val="et-EE"/>
        </w:rPr>
        <w:t xml:space="preserve">Määruse muutmise eelnõu on </w:t>
      </w:r>
      <w:r>
        <w:rPr>
          <w:noProof/>
          <w:lang w:val="et-EE"/>
        </w:rPr>
        <w:t>heakskiidetud</w:t>
      </w:r>
      <w:r w:rsidRPr="006B0BF0">
        <w:rPr>
          <w:noProof/>
          <w:lang w:val="et-EE"/>
        </w:rPr>
        <w:t xml:space="preserve"> Viimsi Vallavolikogu </w:t>
      </w:r>
      <w:r>
        <w:rPr>
          <w:noProof/>
          <w:lang w:val="et-EE"/>
        </w:rPr>
        <w:t>noorsoo- ja hariduskomisjoni 14.03.2018 koosolekul ja kooskõlastatud 20.03.2018 toimunud Viimsi Vallavalitsuse istungil.</w:t>
      </w:r>
    </w:p>
    <w:p w14:paraId="5FA2B49A" w14:textId="77777777" w:rsidR="006B1DBA" w:rsidRDefault="006B1DBA" w:rsidP="004C7545">
      <w:pPr>
        <w:jc w:val="both"/>
      </w:pPr>
    </w:p>
    <w:p w14:paraId="7EF2269A" w14:textId="4FA748DA" w:rsidR="003B2D7B" w:rsidRPr="006B0BF0" w:rsidRDefault="006B1DBA" w:rsidP="004C7545">
      <w:pPr>
        <w:jc w:val="both"/>
      </w:pPr>
      <w:r>
        <w:t>M</w:t>
      </w:r>
      <w:r w:rsidR="00BC37A5">
        <w:t xml:space="preserve">äärus jõustub </w:t>
      </w:r>
      <w:r w:rsidR="004B1459" w:rsidRPr="006B0BF0">
        <w:t>kolmandal päeval pärast avaldamist Riigi Teatajas</w:t>
      </w:r>
      <w:r w:rsidR="00F76F64">
        <w:t xml:space="preserve">. </w:t>
      </w:r>
    </w:p>
    <w:p w14:paraId="2ABFCBAC" w14:textId="77777777" w:rsidR="004B1459" w:rsidRPr="006B0BF0" w:rsidRDefault="004B1459" w:rsidP="004C7545">
      <w:pPr>
        <w:jc w:val="both"/>
      </w:pPr>
    </w:p>
    <w:p w14:paraId="52C4C367" w14:textId="77777777" w:rsidR="004B1459" w:rsidRDefault="004B1459" w:rsidP="004C7545">
      <w:pPr>
        <w:pStyle w:val="Kehatekst"/>
        <w:rPr>
          <w:noProof/>
          <w:lang w:val="et-EE"/>
        </w:rPr>
      </w:pPr>
    </w:p>
    <w:p w14:paraId="61FC2875" w14:textId="77777777" w:rsidR="00707EB0" w:rsidRDefault="00707EB0" w:rsidP="004C7545">
      <w:pPr>
        <w:pStyle w:val="Kehatekst"/>
        <w:rPr>
          <w:noProof/>
          <w:lang w:val="et-EE"/>
        </w:rPr>
      </w:pPr>
    </w:p>
    <w:p w14:paraId="55CB333B" w14:textId="77777777" w:rsidR="008960CB" w:rsidRDefault="008960CB" w:rsidP="004C7545">
      <w:pPr>
        <w:pStyle w:val="Kehatekst"/>
        <w:rPr>
          <w:noProof/>
          <w:lang w:val="et-EE"/>
        </w:rPr>
      </w:pPr>
    </w:p>
    <w:p w14:paraId="1C533A5B" w14:textId="77777777" w:rsidR="008960CB" w:rsidRPr="006B0BF0" w:rsidRDefault="008960CB" w:rsidP="004C7545">
      <w:pPr>
        <w:pStyle w:val="Kehatekst"/>
        <w:rPr>
          <w:noProof/>
          <w:lang w:val="et-EE"/>
        </w:rPr>
      </w:pPr>
    </w:p>
    <w:p w14:paraId="65B2A99E" w14:textId="77777777" w:rsidR="004B1459" w:rsidRPr="006B0BF0" w:rsidRDefault="00C75EF5" w:rsidP="004C7545">
      <w:pPr>
        <w:pStyle w:val="Normaallaadveeb"/>
        <w:spacing w:before="0" w:after="0"/>
        <w:jc w:val="both"/>
      </w:pPr>
      <w:r>
        <w:t>Ermo Mäeots</w:t>
      </w:r>
    </w:p>
    <w:p w14:paraId="402D8FBF" w14:textId="2B442E2D" w:rsidR="004B1459" w:rsidRDefault="00C75EF5" w:rsidP="00D76F0D">
      <w:pPr>
        <w:pStyle w:val="Normaallaadveeb"/>
        <w:spacing w:before="0" w:after="0"/>
        <w:jc w:val="both"/>
      </w:pPr>
      <w:r>
        <w:t>Haridus- ja kultuuriameti</w:t>
      </w:r>
      <w:r w:rsidR="004C7545">
        <w:t xml:space="preserve"> </w:t>
      </w:r>
      <w:r w:rsidR="004B1459" w:rsidRPr="006B0BF0">
        <w:t>juhataja</w:t>
      </w:r>
    </w:p>
    <w:sectPr w:rsidR="004B1459" w:rsidSect="00745AA6">
      <w:pgSz w:w="11906" w:h="16838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F5CFD" w14:textId="77777777" w:rsidR="00440B1B" w:rsidRDefault="00440B1B">
      <w:r>
        <w:separator/>
      </w:r>
    </w:p>
  </w:endnote>
  <w:endnote w:type="continuationSeparator" w:id="0">
    <w:p w14:paraId="0B58F5F4" w14:textId="77777777" w:rsidR="00440B1B" w:rsidRDefault="0044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71064" w14:textId="77777777" w:rsidR="00440B1B" w:rsidRDefault="00440B1B">
      <w:r>
        <w:rPr>
          <w:color w:val="000000"/>
        </w:rPr>
        <w:separator/>
      </w:r>
    </w:p>
  </w:footnote>
  <w:footnote w:type="continuationSeparator" w:id="0">
    <w:p w14:paraId="64250A91" w14:textId="77777777" w:rsidR="00440B1B" w:rsidRDefault="00440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36C47"/>
    <w:multiLevelType w:val="multilevel"/>
    <w:tmpl w:val="78409A7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3787"/>
    <w:multiLevelType w:val="hybridMultilevel"/>
    <w:tmpl w:val="FBD0E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F4C4B"/>
    <w:multiLevelType w:val="multilevel"/>
    <w:tmpl w:val="16947A5C"/>
    <w:styleLink w:val="LFO1"/>
    <w:lvl w:ilvl="0">
      <w:start w:val="1"/>
      <w:numFmt w:val="decimal"/>
      <w:pStyle w:val="Bodyt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1.%2"/>
      <w:lvlJc w:val="left"/>
      <w:rPr>
        <w:rFonts w:cs="Times New Roman"/>
      </w:rPr>
    </w:lvl>
    <w:lvl w:ilvl="2">
      <w:start w:val="1"/>
      <w:numFmt w:val="decimal"/>
      <w:suff w:val="space"/>
      <w:lvlText w:val="%1.%2.%3"/>
      <w:lvlJc w:val="left"/>
      <w:rPr>
        <w:rFonts w:cs="Times New Roman"/>
      </w:rPr>
    </w:lvl>
    <w:lvl w:ilvl="3">
      <w:start w:val="1"/>
      <w:numFmt w:val="decimal"/>
      <w:suff w:val="space"/>
      <w:lvlText w:val="%1.%2.%3.%4"/>
      <w:lvlJc w:val="left"/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D3"/>
    <w:rsid w:val="00024AD6"/>
    <w:rsid w:val="00040F69"/>
    <w:rsid w:val="000813FA"/>
    <w:rsid w:val="00086BC0"/>
    <w:rsid w:val="000A3F0D"/>
    <w:rsid w:val="000B4242"/>
    <w:rsid w:val="000B5414"/>
    <w:rsid w:val="000F0916"/>
    <w:rsid w:val="00134BD1"/>
    <w:rsid w:val="00165602"/>
    <w:rsid w:val="00191895"/>
    <w:rsid w:val="001C5BBE"/>
    <w:rsid w:val="001D4121"/>
    <w:rsid w:val="001E660F"/>
    <w:rsid w:val="00264C0F"/>
    <w:rsid w:val="00270EDB"/>
    <w:rsid w:val="0027563E"/>
    <w:rsid w:val="0029549A"/>
    <w:rsid w:val="002D0EF3"/>
    <w:rsid w:val="00314173"/>
    <w:rsid w:val="00333B60"/>
    <w:rsid w:val="00353E16"/>
    <w:rsid w:val="00372E05"/>
    <w:rsid w:val="003B2D7B"/>
    <w:rsid w:val="003B2E63"/>
    <w:rsid w:val="003B2F8B"/>
    <w:rsid w:val="003B7371"/>
    <w:rsid w:val="003C37D9"/>
    <w:rsid w:val="003D6C42"/>
    <w:rsid w:val="004362C5"/>
    <w:rsid w:val="00440B1B"/>
    <w:rsid w:val="00465CD0"/>
    <w:rsid w:val="004726D3"/>
    <w:rsid w:val="00474EFF"/>
    <w:rsid w:val="0049416E"/>
    <w:rsid w:val="004A0E3D"/>
    <w:rsid w:val="004A302B"/>
    <w:rsid w:val="004B1459"/>
    <w:rsid w:val="004B7C81"/>
    <w:rsid w:val="004C7545"/>
    <w:rsid w:val="004D17C5"/>
    <w:rsid w:val="004E33F1"/>
    <w:rsid w:val="004E59CC"/>
    <w:rsid w:val="004F6453"/>
    <w:rsid w:val="005152A1"/>
    <w:rsid w:val="00523D72"/>
    <w:rsid w:val="00543F82"/>
    <w:rsid w:val="0057016E"/>
    <w:rsid w:val="00581091"/>
    <w:rsid w:val="005B78AE"/>
    <w:rsid w:val="005E751B"/>
    <w:rsid w:val="005F3184"/>
    <w:rsid w:val="00603353"/>
    <w:rsid w:val="0061149E"/>
    <w:rsid w:val="0061175F"/>
    <w:rsid w:val="00627C6F"/>
    <w:rsid w:val="006659CE"/>
    <w:rsid w:val="006B0BF0"/>
    <w:rsid w:val="006B1DBA"/>
    <w:rsid w:val="006C3947"/>
    <w:rsid w:val="006F4EF7"/>
    <w:rsid w:val="00706F3F"/>
    <w:rsid w:val="00707EB0"/>
    <w:rsid w:val="0071418F"/>
    <w:rsid w:val="007234CA"/>
    <w:rsid w:val="0073343D"/>
    <w:rsid w:val="00745AA6"/>
    <w:rsid w:val="00757A13"/>
    <w:rsid w:val="007738D0"/>
    <w:rsid w:val="00793E77"/>
    <w:rsid w:val="00806C49"/>
    <w:rsid w:val="00851482"/>
    <w:rsid w:val="00851C3B"/>
    <w:rsid w:val="00867D8F"/>
    <w:rsid w:val="008752DB"/>
    <w:rsid w:val="00886282"/>
    <w:rsid w:val="008960CB"/>
    <w:rsid w:val="008A6F15"/>
    <w:rsid w:val="008C6288"/>
    <w:rsid w:val="008D013B"/>
    <w:rsid w:val="008D0C4D"/>
    <w:rsid w:val="008D4D29"/>
    <w:rsid w:val="008D7A0B"/>
    <w:rsid w:val="008F5780"/>
    <w:rsid w:val="00931CC6"/>
    <w:rsid w:val="00941290"/>
    <w:rsid w:val="009C5049"/>
    <w:rsid w:val="009D10E8"/>
    <w:rsid w:val="009E3A70"/>
    <w:rsid w:val="00A05ADD"/>
    <w:rsid w:val="00A107EE"/>
    <w:rsid w:val="00A118B6"/>
    <w:rsid w:val="00A14AB0"/>
    <w:rsid w:val="00A3390A"/>
    <w:rsid w:val="00A52BB5"/>
    <w:rsid w:val="00A93136"/>
    <w:rsid w:val="00AA088C"/>
    <w:rsid w:val="00AC6A46"/>
    <w:rsid w:val="00AD021E"/>
    <w:rsid w:val="00AD12AE"/>
    <w:rsid w:val="00AD3393"/>
    <w:rsid w:val="00AE447C"/>
    <w:rsid w:val="00AF0AA7"/>
    <w:rsid w:val="00B42D9C"/>
    <w:rsid w:val="00B56799"/>
    <w:rsid w:val="00B73DB9"/>
    <w:rsid w:val="00B754C5"/>
    <w:rsid w:val="00B9320F"/>
    <w:rsid w:val="00BC37A5"/>
    <w:rsid w:val="00BD008F"/>
    <w:rsid w:val="00BE44C6"/>
    <w:rsid w:val="00C06682"/>
    <w:rsid w:val="00C16DAC"/>
    <w:rsid w:val="00C715CF"/>
    <w:rsid w:val="00C75EF5"/>
    <w:rsid w:val="00C87D9B"/>
    <w:rsid w:val="00CB4847"/>
    <w:rsid w:val="00CE0DE1"/>
    <w:rsid w:val="00CF2581"/>
    <w:rsid w:val="00D013B9"/>
    <w:rsid w:val="00D27CED"/>
    <w:rsid w:val="00D67DF4"/>
    <w:rsid w:val="00D76F0D"/>
    <w:rsid w:val="00DA450B"/>
    <w:rsid w:val="00DA7596"/>
    <w:rsid w:val="00DB609D"/>
    <w:rsid w:val="00DD22FC"/>
    <w:rsid w:val="00DE2CE9"/>
    <w:rsid w:val="00E20900"/>
    <w:rsid w:val="00E54691"/>
    <w:rsid w:val="00E71671"/>
    <w:rsid w:val="00E93690"/>
    <w:rsid w:val="00F075C7"/>
    <w:rsid w:val="00F12307"/>
    <w:rsid w:val="00F3527F"/>
    <w:rsid w:val="00F53835"/>
    <w:rsid w:val="00F55FF1"/>
    <w:rsid w:val="00F633FB"/>
    <w:rsid w:val="00F76F64"/>
    <w:rsid w:val="00F861FD"/>
    <w:rsid w:val="00F90D14"/>
    <w:rsid w:val="00FE0545"/>
    <w:rsid w:val="00FE09B2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0544"/>
  <w15:docId w15:val="{E33B1518-1C46-485F-B9B2-ACAC4A2A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ealkiri1">
    <w:name w:val="heading 1"/>
    <w:basedOn w:val="Normaallaad"/>
    <w:link w:val="Pealkiri1Mrk"/>
    <w:uiPriority w:val="9"/>
    <w:qFormat/>
    <w:rsid w:val="00264C0F"/>
    <w:pPr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pPr>
      <w:spacing w:before="100" w:after="100"/>
    </w:pPr>
    <w:rPr>
      <w:lang w:eastAsia="et-EE"/>
    </w:rPr>
  </w:style>
  <w:style w:type="paragraph" w:styleId="Kehatekst">
    <w:name w:val="Body Text"/>
    <w:basedOn w:val="Normaallaad"/>
    <w:pPr>
      <w:jc w:val="both"/>
    </w:pPr>
    <w:rPr>
      <w:szCs w:val="20"/>
      <w:lang w:val="en-US"/>
    </w:rPr>
  </w:style>
  <w:style w:type="character" w:customStyle="1" w:styleId="BodyTextChar">
    <w:name w:val="Body Text Char"/>
    <w:basedOn w:val="Liguvaikefont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oendilik">
    <w:name w:val="List Paragraph"/>
    <w:basedOn w:val="Normaallaad"/>
    <w:pPr>
      <w:ind w:left="720"/>
    </w:pPr>
  </w:style>
  <w:style w:type="paragraph" w:customStyle="1" w:styleId="Loetelu">
    <w:name w:val="Loetelu"/>
    <w:basedOn w:val="Kehatekst"/>
    <w:pPr>
      <w:spacing w:before="120"/>
    </w:pPr>
  </w:style>
  <w:style w:type="paragraph" w:customStyle="1" w:styleId="Pea">
    <w:name w:val="Pea"/>
    <w:basedOn w:val="Kehatekst"/>
    <w:pPr>
      <w:ind w:left="-1134"/>
      <w:jc w:val="center"/>
    </w:pPr>
    <w:rPr>
      <w:sz w:val="28"/>
    </w:rPr>
  </w:style>
  <w:style w:type="paragraph" w:customStyle="1" w:styleId="Bodyt">
    <w:name w:val="Bodyt"/>
    <w:basedOn w:val="Normaallaad"/>
    <w:pPr>
      <w:numPr>
        <w:numId w:val="1"/>
      </w:numPr>
      <w:jc w:val="both"/>
    </w:pPr>
    <w:rPr>
      <w:szCs w:val="20"/>
    </w:rPr>
  </w:style>
  <w:style w:type="character" w:customStyle="1" w:styleId="apple-converted-space">
    <w:name w:val="apple-converted-space"/>
    <w:basedOn w:val="Liguvaikefont"/>
  </w:style>
  <w:style w:type="paragraph" w:styleId="Jutumullitekst">
    <w:name w:val="Balloon Text"/>
    <w:basedOn w:val="Normaall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Liguvaikefont"/>
    <w:rPr>
      <w:rFonts w:ascii="Segoe UI" w:eastAsia="Times New Roman" w:hAnsi="Segoe UI" w:cs="Segoe UI"/>
      <w:sz w:val="18"/>
      <w:szCs w:val="18"/>
    </w:rPr>
  </w:style>
  <w:style w:type="numbering" w:customStyle="1" w:styleId="LFO1">
    <w:name w:val="LFO1"/>
    <w:basedOn w:val="Loendita"/>
    <w:pPr>
      <w:numPr>
        <w:numId w:val="1"/>
      </w:numPr>
    </w:pPr>
  </w:style>
  <w:style w:type="character" w:styleId="Hperlink">
    <w:name w:val="Hyperlink"/>
    <w:basedOn w:val="Liguvaikefont"/>
    <w:uiPriority w:val="99"/>
    <w:unhideWhenUsed/>
    <w:rsid w:val="004B1459"/>
    <w:rPr>
      <w:rFonts w:ascii="Times New Roman" w:hAnsi="Times New Roman" w:cs="Times New Roman" w:hint="default"/>
      <w:color w:val="0000FF"/>
      <w:u w:val="single"/>
    </w:rPr>
  </w:style>
  <w:style w:type="paragraph" w:styleId="Pis">
    <w:name w:val="header"/>
    <w:basedOn w:val="Normaallaad"/>
    <w:link w:val="PisMrk"/>
    <w:uiPriority w:val="99"/>
    <w:semiHidden/>
    <w:unhideWhenUsed/>
    <w:rsid w:val="004B1459"/>
    <w:pPr>
      <w:tabs>
        <w:tab w:val="center" w:pos="4153"/>
        <w:tab w:val="right" w:pos="8306"/>
      </w:tabs>
      <w:suppressAutoHyphens w:val="0"/>
      <w:autoSpaceDN/>
      <w:textAlignment w:val="auto"/>
    </w:pPr>
  </w:style>
  <w:style w:type="character" w:customStyle="1" w:styleId="PisMrk">
    <w:name w:val="Päis Märk"/>
    <w:basedOn w:val="Liguvaikefont"/>
    <w:link w:val="Pis"/>
    <w:uiPriority w:val="99"/>
    <w:semiHidden/>
    <w:rsid w:val="004B1459"/>
    <w:rPr>
      <w:rFonts w:ascii="Times New Roman" w:eastAsia="Times New Roman" w:hAnsi="Times New Roman"/>
      <w:sz w:val="24"/>
      <w:szCs w:val="24"/>
    </w:rPr>
  </w:style>
  <w:style w:type="character" w:styleId="Tugev">
    <w:name w:val="Strong"/>
    <w:basedOn w:val="Liguvaikefont"/>
    <w:uiPriority w:val="22"/>
    <w:qFormat/>
    <w:rsid w:val="008F5780"/>
    <w:rPr>
      <w:b/>
      <w:bCs/>
    </w:rPr>
  </w:style>
  <w:style w:type="character" w:customStyle="1" w:styleId="Pealkiri1Mrk">
    <w:name w:val="Pealkiri 1 Märk"/>
    <w:basedOn w:val="Liguvaikefont"/>
    <w:link w:val="Pealkiri1"/>
    <w:uiPriority w:val="9"/>
    <w:rsid w:val="00264C0F"/>
    <w:rPr>
      <w:rFonts w:ascii="Times New Roman" w:eastAsia="Times New Roman" w:hAnsi="Times New Roman"/>
      <w:b/>
      <w:bCs/>
      <w:kern w:val="36"/>
      <w:sz w:val="48"/>
      <w:szCs w:val="48"/>
      <w:lang w:eastAsia="et-EE"/>
    </w:rPr>
  </w:style>
  <w:style w:type="character" w:styleId="Kommentaariviide">
    <w:name w:val="annotation reference"/>
    <w:basedOn w:val="Liguvaikefont"/>
    <w:uiPriority w:val="99"/>
    <w:semiHidden/>
    <w:unhideWhenUsed/>
    <w:rsid w:val="0060335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03353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03353"/>
    <w:rPr>
      <w:rFonts w:ascii="Times New Roman" w:eastAsia="Times New Roman" w:hAnsi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0335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03353"/>
    <w:rPr>
      <w:rFonts w:ascii="Times New Roman" w:eastAsia="Times New Roman" w:hAnsi="Times New Roman"/>
      <w:b/>
      <w:bCs/>
      <w:sz w:val="20"/>
      <w:szCs w:val="20"/>
    </w:rPr>
  </w:style>
  <w:style w:type="character" w:styleId="Rhutus">
    <w:name w:val="Emphasis"/>
    <w:basedOn w:val="Liguvaikefont"/>
    <w:uiPriority w:val="20"/>
    <w:qFormat/>
    <w:rsid w:val="00474E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15122017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E8CEE-23E6-4617-A21B-E578D1AE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1080</Words>
  <Characters>6269</Characters>
  <Application>Microsoft Office Word</Application>
  <DocSecurity>0</DocSecurity>
  <Lines>52</Lines>
  <Paragraphs>14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Viimsi Vallavalitsus</dc:creator>
  <dc:description/>
  <cp:lastModifiedBy>Birgit Mägi</cp:lastModifiedBy>
  <cp:revision>10</cp:revision>
  <cp:lastPrinted>2018-03-20T13:34:00Z</cp:lastPrinted>
  <dcterms:created xsi:type="dcterms:W3CDTF">2018-03-28T07:26:00Z</dcterms:created>
  <dcterms:modified xsi:type="dcterms:W3CDTF">2018-04-05T17:18:00Z</dcterms:modified>
</cp:coreProperties>
</file>