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1"/>
        <w:gridCol w:w="1331"/>
        <w:gridCol w:w="3368"/>
      </w:tblGrid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Pea"/>
              <w:ind w:left="0"/>
              <w:rPr>
                <w:noProof/>
              </w:rPr>
            </w:pPr>
            <w:r>
              <w:rPr>
                <w:noProof/>
              </w:rPr>
              <w:t>VIIMSI VALLAV</w:t>
            </w:r>
            <w:r w:rsidR="00F62A22">
              <w:rPr>
                <w:noProof/>
              </w:rPr>
              <w:t>OLIKOGU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center"/>
              <w:rPr>
                <w:b/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F62A22">
            <w:pPr>
              <w:pStyle w:val="Pea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OTSUS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5812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Viimsi</w:t>
            </w:r>
          </w:p>
        </w:tc>
        <w:tc>
          <w:tcPr>
            <w:tcW w:w="3368" w:type="dxa"/>
          </w:tcPr>
          <w:p w:rsidR="007E31D1" w:rsidRPr="0041196B" w:rsidRDefault="007E31D1" w:rsidP="00F663D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94079">
              <w:rPr>
                <w:noProof/>
              </w:rPr>
              <w:t>15</w:t>
            </w:r>
            <w:r w:rsidR="00DF5502" w:rsidRPr="0041196B">
              <w:t xml:space="preserve">. </w:t>
            </w:r>
            <w:r w:rsidR="00F663D4">
              <w:t>detsember</w:t>
            </w:r>
            <w:r w:rsidR="005B3AA5">
              <w:t xml:space="preserve"> </w:t>
            </w:r>
            <w:r w:rsidR="00DF5502" w:rsidRPr="0041196B">
              <w:t>20</w:t>
            </w:r>
            <w:r w:rsidR="0011097C" w:rsidRPr="0041196B">
              <w:t>1</w:t>
            </w:r>
            <w:r w:rsidR="00F663D4">
              <w:t>5</w:t>
            </w:r>
            <w:r w:rsidR="00DF5502" w:rsidRPr="0041196B">
              <w:t xml:space="preserve"> nr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4481" w:type="dxa"/>
          </w:tcPr>
          <w:p w:rsidR="007E31D1" w:rsidRPr="00BE74B4" w:rsidRDefault="00D36627" w:rsidP="00891B59">
            <w:pPr>
              <w:pStyle w:val="Kehatekst"/>
              <w:tabs>
                <w:tab w:val="left" w:pos="6521"/>
              </w:tabs>
              <w:jc w:val="left"/>
            </w:pPr>
            <w:r>
              <w:t xml:space="preserve">Viimsi Vallavalitsuse </w:t>
            </w:r>
            <w:r w:rsidR="00CF72E7">
              <w:t>16</w:t>
            </w:r>
            <w:r w:rsidR="00BE74B4">
              <w:t>.0</w:t>
            </w:r>
            <w:r w:rsidR="00CF72E7">
              <w:t>3</w:t>
            </w:r>
            <w:r w:rsidR="00BE74B4">
              <w:t>.201</w:t>
            </w:r>
            <w:r w:rsidR="00CF72E7">
              <w:t>0</w:t>
            </w:r>
            <w:r w:rsidR="00BE74B4">
              <w:t xml:space="preserve"> </w:t>
            </w:r>
            <w:r>
              <w:t>korralduse</w:t>
            </w:r>
            <w:r w:rsidR="00891B59">
              <w:t>ga</w:t>
            </w:r>
            <w:r w:rsidR="00BE74B4">
              <w:t xml:space="preserve"> nr </w:t>
            </w:r>
            <w:r w:rsidR="00CF72E7">
              <w:t xml:space="preserve">127 </w:t>
            </w:r>
            <w:r w:rsidR="00891B59">
              <w:t>kehtestatud „</w:t>
            </w:r>
            <w:r w:rsidR="0039393A" w:rsidRPr="0039393A">
              <w:rPr>
                <w:i/>
              </w:rPr>
              <w:t>Pärnamäe küla, Pärnamäe tee ja Mäealuse tee vaheli</w:t>
            </w:r>
            <w:r w:rsidR="00891B59">
              <w:rPr>
                <w:i/>
              </w:rPr>
              <w:t>s</w:t>
            </w:r>
            <w:r w:rsidR="0039393A" w:rsidRPr="0039393A">
              <w:rPr>
                <w:i/>
              </w:rPr>
              <w:t xml:space="preserve">e ala </w:t>
            </w:r>
            <w:r w:rsidR="00891B59">
              <w:rPr>
                <w:i/>
              </w:rPr>
              <w:t xml:space="preserve">detailplaneeringu </w:t>
            </w:r>
            <w:r w:rsidR="0039393A" w:rsidRPr="0039393A">
              <w:rPr>
                <w:i/>
              </w:rPr>
              <w:t xml:space="preserve">Aiandi tee ja </w:t>
            </w:r>
            <w:proofErr w:type="spellStart"/>
            <w:r w:rsidR="0039393A" w:rsidRPr="0039393A">
              <w:rPr>
                <w:i/>
              </w:rPr>
              <w:t>Vehema</w:t>
            </w:r>
            <w:proofErr w:type="spellEnd"/>
            <w:r w:rsidR="0039393A" w:rsidRPr="0039393A">
              <w:rPr>
                <w:i/>
              </w:rPr>
              <w:t xml:space="preserve"> tee vahelisel lõigul</w:t>
            </w:r>
            <w:r w:rsidR="005F7ECC">
              <w:rPr>
                <w:i/>
              </w:rPr>
              <w:t>“</w:t>
            </w:r>
            <w:r w:rsidR="00A158BE">
              <w:t xml:space="preserve"> </w:t>
            </w:r>
            <w:r w:rsidR="00BE74B4">
              <w:t>osaline kehtetuks tunnistamine</w:t>
            </w:r>
          </w:p>
        </w:tc>
        <w:tc>
          <w:tcPr>
            <w:tcW w:w="4699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D0E9B">
        <w:tc>
          <w:tcPr>
            <w:tcW w:w="9180" w:type="dxa"/>
            <w:gridSpan w:val="3"/>
          </w:tcPr>
          <w:p w:rsidR="00422F7F" w:rsidRDefault="00D36627" w:rsidP="00C76237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</w:pPr>
            <w:r>
              <w:t xml:space="preserve">Viimsi Vallavalitsuse </w:t>
            </w:r>
            <w:r w:rsidR="00AB1858">
              <w:t>16</w:t>
            </w:r>
            <w:r w:rsidR="006A6B07">
              <w:t>.0</w:t>
            </w:r>
            <w:r w:rsidR="00AB1858">
              <w:t>3</w:t>
            </w:r>
            <w:r w:rsidR="006A6B07">
              <w:t>.201</w:t>
            </w:r>
            <w:r w:rsidR="00AB1858">
              <w:t>0</w:t>
            </w:r>
            <w:r w:rsidR="006A6B07">
              <w:t xml:space="preserve"> </w:t>
            </w:r>
            <w:r>
              <w:t xml:space="preserve">korraldusega </w:t>
            </w:r>
            <w:r w:rsidR="006A6B07">
              <w:t xml:space="preserve">nr </w:t>
            </w:r>
            <w:r w:rsidR="00AB1858">
              <w:t>127</w:t>
            </w:r>
            <w:r w:rsidR="006A6B07">
              <w:t xml:space="preserve"> kehtestati </w:t>
            </w:r>
            <w:r w:rsidR="00AB1858">
              <w:t>Pärnamäe külas</w:t>
            </w:r>
            <w:r w:rsidR="002F715E">
              <w:t xml:space="preserve">, Pärnamäe tee ja Mäealuse tee vahelise ala </w:t>
            </w:r>
            <w:r w:rsidR="004D19D4">
              <w:t>detailplaneering</w:t>
            </w:r>
            <w:r w:rsidR="002F715E">
              <w:t xml:space="preserve"> Aiandi tee ja </w:t>
            </w:r>
            <w:proofErr w:type="spellStart"/>
            <w:r w:rsidR="002F715E">
              <w:t>Vehema</w:t>
            </w:r>
            <w:proofErr w:type="spellEnd"/>
            <w:r w:rsidR="002F715E">
              <w:t xml:space="preserve"> tee vahelisel lõigul</w:t>
            </w:r>
            <w:r w:rsidR="00C76237">
              <w:t xml:space="preserve"> (edaspidi Detailplaneering)</w:t>
            </w:r>
            <w:r w:rsidR="005858D6">
              <w:t>.</w:t>
            </w:r>
            <w:r w:rsidR="006A6B07">
              <w:t xml:space="preserve"> </w:t>
            </w:r>
            <w:r w:rsidR="005858D6">
              <w:t>T</w:t>
            </w:r>
            <w:r w:rsidR="002841D0">
              <w:t xml:space="preserve">eiste </w:t>
            </w:r>
            <w:r w:rsidR="00761B32">
              <w:t xml:space="preserve">maaüksuste </w:t>
            </w:r>
            <w:r w:rsidR="002F715E">
              <w:t xml:space="preserve">hulgas </w:t>
            </w:r>
            <w:r w:rsidR="002841D0">
              <w:t xml:space="preserve">oli </w:t>
            </w:r>
            <w:r w:rsidR="005858D6">
              <w:t xml:space="preserve">Detailplaneeringuga hõlmatud ka </w:t>
            </w:r>
            <w:r w:rsidR="00C76237">
              <w:t>kinnistu</w:t>
            </w:r>
            <w:r w:rsidR="00761B32">
              <w:t xml:space="preserve"> nr 3714902, aadressiga</w:t>
            </w:r>
            <w:r w:rsidR="00C76237">
              <w:t xml:space="preserve"> Pärnamäe tee 202 (edaspidi Kinni</w:t>
            </w:r>
            <w:r w:rsidR="00BB7E6C">
              <w:t>s</w:t>
            </w:r>
            <w:r w:rsidR="00C76237">
              <w:t xml:space="preserve">tu). Detailplaneeringuga jagati </w:t>
            </w:r>
            <w:r w:rsidR="005858D6">
              <w:t xml:space="preserve">9801 m² suurune </w:t>
            </w:r>
            <w:r w:rsidR="00C76237">
              <w:t>Kinnistu</w:t>
            </w:r>
            <w:r w:rsidR="00761B32">
              <w:t xml:space="preserve"> </w:t>
            </w:r>
            <w:r w:rsidR="00C76237">
              <w:t>k</w:t>
            </w:r>
            <w:r w:rsidR="00F36B92">
              <w:t>olmeks üksuseks</w:t>
            </w:r>
            <w:r w:rsidR="00761B32">
              <w:t xml:space="preserve"> –</w:t>
            </w:r>
            <w:r w:rsidR="00F36B92">
              <w:t xml:space="preserve"> </w:t>
            </w:r>
            <w:r w:rsidR="00761B32">
              <w:t xml:space="preserve">neist </w:t>
            </w:r>
            <w:r w:rsidR="00F36B92">
              <w:t>kaks planeeriti üksikelamukruntideks ja üks kaitsehaljastuse maa kasutusotstarbega krundiks.</w:t>
            </w:r>
            <w:r w:rsidR="00C76237">
              <w:t xml:space="preserve"> </w:t>
            </w:r>
            <w:r w:rsidR="00DC00C4">
              <w:t>E</w:t>
            </w:r>
            <w:r w:rsidR="00F36B92">
              <w:t xml:space="preserve">lamukruntidele </w:t>
            </w:r>
            <w:r w:rsidR="00945BA7">
              <w:t>määrati</w:t>
            </w:r>
            <w:r w:rsidR="00C76237">
              <w:t xml:space="preserve"> </w:t>
            </w:r>
            <w:r w:rsidR="00F36B92">
              <w:t xml:space="preserve">ühtlasi </w:t>
            </w:r>
            <w:r w:rsidR="00C160C3">
              <w:t>ehitusõigus</w:t>
            </w:r>
            <w:r w:rsidR="00DC00C4">
              <w:t xml:space="preserve"> ühe üksikelamu ja abihoonete ehitamiseks</w:t>
            </w:r>
            <w:r w:rsidR="002D6866">
              <w:t>.</w:t>
            </w:r>
            <w:r w:rsidR="00F36B92">
              <w:t xml:space="preserve"> Kinnistu oli</w:t>
            </w:r>
            <w:r w:rsidR="00DB2FBC">
              <w:t xml:space="preserve"> ka</w:t>
            </w:r>
            <w:r w:rsidR="00F36B92">
              <w:t xml:space="preserve"> enne detailplaneeringu koostamist hoonestatud </w:t>
            </w:r>
            <w:r w:rsidR="00DB2FBC">
              <w:t>ja olnud pikka aega kasutusel eluasemekohana.</w:t>
            </w:r>
            <w:r w:rsidR="002841D0">
              <w:t xml:space="preserve"> Kinnistu asub hajaasustusalal, kus detailplaneeringu koostamine pole </w:t>
            </w:r>
            <w:r w:rsidR="00891B59">
              <w:t xml:space="preserve">planeerimisseaduse ega üldplaneeringu kohaselt </w:t>
            </w:r>
            <w:r w:rsidR="002841D0">
              <w:t>kohustuslik.</w:t>
            </w:r>
          </w:p>
          <w:p w:rsidR="00F36B92" w:rsidRDefault="002841D0" w:rsidP="00C76237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</w:pPr>
            <w:r>
              <w:t xml:space="preserve">23.10.2015 esitas Kinnistu uus omanik </w:t>
            </w:r>
            <w:proofErr w:type="spellStart"/>
            <w:r>
              <w:t>Veikko</w:t>
            </w:r>
            <w:proofErr w:type="spellEnd"/>
            <w:r>
              <w:t xml:space="preserve"> Ulm</w:t>
            </w:r>
            <w:r w:rsidR="00F36B92">
              <w:t xml:space="preserve"> </w:t>
            </w:r>
            <w:r w:rsidR="00DB2FBC">
              <w:t>avaldus</w:t>
            </w:r>
            <w:r>
              <w:t>e</w:t>
            </w:r>
            <w:r w:rsidR="00DB2FBC">
              <w:t xml:space="preserve"> (registreeritud valla dokumendiregistris numbriga 10-10/6092)</w:t>
            </w:r>
            <w:r w:rsidR="00245D27">
              <w:t xml:space="preserve"> detailplaneeringu Kinnistu ulatuses kehtetuks tunnistamiseks</w:t>
            </w:r>
            <w:r w:rsidR="00DB2FBC">
              <w:t xml:space="preserve">, </w:t>
            </w:r>
            <w:r w:rsidR="00245D27">
              <w:t>sest</w:t>
            </w:r>
            <w:r w:rsidR="00DB2FBC">
              <w:t xml:space="preserve"> </w:t>
            </w:r>
            <w:r>
              <w:t xml:space="preserve">ta </w:t>
            </w:r>
            <w:r w:rsidR="008C279F">
              <w:t>polnud</w:t>
            </w:r>
            <w:r w:rsidR="00DB2FBC">
              <w:t xml:space="preserve"> Kinnistu</w:t>
            </w:r>
            <w:r w:rsidR="008C279F">
              <w:t>t</w:t>
            </w:r>
            <w:r w:rsidR="00DB2FBC">
              <w:t xml:space="preserve"> soeta</w:t>
            </w:r>
            <w:r w:rsidR="008C279F">
              <w:t>des</w:t>
            </w:r>
            <w:r w:rsidR="00DB2FBC">
              <w:t xml:space="preserve"> tead</w:t>
            </w:r>
            <w:r w:rsidR="008C279F">
              <w:t xml:space="preserve">lik </w:t>
            </w:r>
            <w:r w:rsidR="00761B32">
              <w:t>d</w:t>
            </w:r>
            <w:r w:rsidR="008C279F">
              <w:t>etailplaneeringu</w:t>
            </w:r>
            <w:r w:rsidR="00761B32">
              <w:t xml:space="preserve"> olemasolust ja et </w:t>
            </w:r>
            <w:r w:rsidR="00245D27">
              <w:t xml:space="preserve">Detailplaneeringuga </w:t>
            </w:r>
            <w:r w:rsidR="008C279F">
              <w:t xml:space="preserve">nähakse </w:t>
            </w:r>
            <w:r w:rsidR="00DB2FBC">
              <w:t>et</w:t>
            </w:r>
            <w:r w:rsidR="008C279F">
              <w:t>te Kinnistu jagamine</w:t>
            </w:r>
            <w:r w:rsidR="00761B32">
              <w:t>.</w:t>
            </w:r>
            <w:r w:rsidR="008C279F">
              <w:t xml:space="preserve"> </w:t>
            </w:r>
            <w:r w:rsidR="00761B32">
              <w:t>S</w:t>
            </w:r>
            <w:r w:rsidR="008C279F">
              <w:t xml:space="preserve">ee asjaolu sai </w:t>
            </w:r>
            <w:r w:rsidR="00245D27">
              <w:t>uuele omanikule</w:t>
            </w:r>
            <w:r w:rsidR="008C279F">
              <w:t xml:space="preserve"> teatavaks alles projekteerimistingimuste taotlemisel, </w:t>
            </w:r>
            <w:r>
              <w:t xml:space="preserve">kui </w:t>
            </w:r>
            <w:r w:rsidR="008F2162">
              <w:t xml:space="preserve">ta </w:t>
            </w:r>
            <w:r w:rsidR="00245D27">
              <w:t xml:space="preserve">avaldas soovi </w:t>
            </w:r>
            <w:r w:rsidR="00761B32">
              <w:t xml:space="preserve">püstitada </w:t>
            </w:r>
            <w:r w:rsidR="008C279F">
              <w:t>Kinnistule uu</w:t>
            </w:r>
            <w:r w:rsidR="00245D27">
              <w:t>e</w:t>
            </w:r>
            <w:r w:rsidR="008C279F">
              <w:t xml:space="preserve"> üksikelamu.</w:t>
            </w:r>
            <w:r>
              <w:t xml:space="preserve"> </w:t>
            </w:r>
            <w:r w:rsidR="00761B32">
              <w:t>Projekteerimistingimusi</w:t>
            </w:r>
            <w:r w:rsidR="00245D27">
              <w:t xml:space="preserve"> Detailplaneeringu kehtivuse korral aga väljastada ei saa, kuivõrd taotluse eesmärk ei vasta Detailplaneeringu</w:t>
            </w:r>
            <w:r w:rsidR="008F2162">
              <w:t>ga sätestatule</w:t>
            </w:r>
            <w:r w:rsidR="00245D27">
              <w:t xml:space="preserve">. </w:t>
            </w:r>
            <w:r>
              <w:t>Ku</w:t>
            </w:r>
            <w:r w:rsidR="008F2162">
              <w:t>ivõrd</w:t>
            </w:r>
            <w:r>
              <w:t xml:space="preserve"> hr Ulm</w:t>
            </w:r>
            <w:r w:rsidR="008F2162">
              <w:t>i</w:t>
            </w:r>
            <w:r>
              <w:t xml:space="preserve"> soov</w:t>
            </w:r>
            <w:r w:rsidR="008F2162">
              <w:t xml:space="preserve"> on säilitada talle kuuluv maatükk ühtse tervikuna ning ühtlasi soovib </w:t>
            </w:r>
            <w:r w:rsidR="0002399B">
              <w:t>Kinnistu</w:t>
            </w:r>
            <w:r w:rsidR="008F2162">
              <w:t xml:space="preserve">le püstitada vaid ühe üksikelamu koos abihoonetega, tuleb Detailplaneering </w:t>
            </w:r>
            <w:r w:rsidR="0002399B">
              <w:t xml:space="preserve">Kinnistu </w:t>
            </w:r>
            <w:r w:rsidR="008F2162">
              <w:t>ulatuses</w:t>
            </w:r>
            <w:r w:rsidR="00DC00C4">
              <w:t xml:space="preserve"> tunnistada</w:t>
            </w:r>
            <w:r w:rsidR="008F2162">
              <w:t xml:space="preserve"> </w:t>
            </w:r>
            <w:r w:rsidR="0002399B">
              <w:t>kehtetuks</w:t>
            </w:r>
            <w:r w:rsidR="008F2162">
              <w:t>.</w:t>
            </w:r>
          </w:p>
          <w:p w:rsidR="00470FD1" w:rsidRDefault="001A285D" w:rsidP="001E2362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  <w:rPr>
                <w:noProof/>
              </w:rPr>
            </w:pPr>
            <w:r>
              <w:t>Lähtudes eeltoodu</w:t>
            </w:r>
            <w:r w:rsidR="008F2162">
              <w:t>d selgituste</w:t>
            </w:r>
            <w:r>
              <w:t>st</w:t>
            </w:r>
            <w:r w:rsidR="0055478D">
              <w:t>,</w:t>
            </w:r>
            <w:r w:rsidR="008F2162">
              <w:t xml:space="preserve"> </w:t>
            </w:r>
            <w:r w:rsidR="0055478D">
              <w:t>k</w:t>
            </w:r>
            <w:r w:rsidR="0055478D" w:rsidRPr="006657AB">
              <w:rPr>
                <w:noProof/>
              </w:rPr>
              <w:t>ohaliku omavalitsuse korralduse seaduse § 3 punkti</w:t>
            </w:r>
            <w:r w:rsidR="0055478D">
              <w:rPr>
                <w:noProof/>
              </w:rPr>
              <w:t>st</w:t>
            </w:r>
            <w:r w:rsidR="0055478D" w:rsidRPr="006657AB">
              <w:rPr>
                <w:noProof/>
              </w:rPr>
              <w:t xml:space="preserve"> 1, § 6 lõike</w:t>
            </w:r>
            <w:r w:rsidR="0055478D">
              <w:rPr>
                <w:noProof/>
              </w:rPr>
              <w:t>st</w:t>
            </w:r>
            <w:r w:rsidR="0055478D" w:rsidRPr="006657AB">
              <w:rPr>
                <w:noProof/>
              </w:rPr>
              <w:t xml:space="preserve"> 1</w:t>
            </w:r>
            <w:r w:rsidR="0055478D">
              <w:rPr>
                <w:noProof/>
              </w:rPr>
              <w:t>, § 22 lõike 1 punktist 33,</w:t>
            </w:r>
            <w:r w:rsidR="0055478D" w:rsidRPr="006657AB">
              <w:rPr>
                <w:noProof/>
              </w:rPr>
              <w:t xml:space="preserve"> </w:t>
            </w:r>
            <w:r w:rsidR="0055478D">
              <w:rPr>
                <w:noProof/>
              </w:rPr>
              <w:t>h</w:t>
            </w:r>
            <w:r w:rsidR="0055478D" w:rsidRPr="006657AB">
              <w:rPr>
                <w:noProof/>
              </w:rPr>
              <w:t>aldusmenetluse seaduse §</w:t>
            </w:r>
            <w:r w:rsidR="001E2362">
              <w:rPr>
                <w:noProof/>
              </w:rPr>
              <w:t>-dest</w:t>
            </w:r>
            <w:r w:rsidR="0055478D">
              <w:rPr>
                <w:noProof/>
              </w:rPr>
              <w:t xml:space="preserve"> </w:t>
            </w:r>
            <w:r w:rsidR="0055478D" w:rsidRPr="006657AB">
              <w:rPr>
                <w:noProof/>
              </w:rPr>
              <w:t>64</w:t>
            </w:r>
            <w:r w:rsidR="0055478D">
              <w:rPr>
                <w:noProof/>
              </w:rPr>
              <w:t xml:space="preserve"> – </w:t>
            </w:r>
            <w:r w:rsidR="0055478D" w:rsidRPr="006657AB">
              <w:rPr>
                <w:noProof/>
              </w:rPr>
              <w:t>70</w:t>
            </w:r>
            <w:r w:rsidR="0055478D">
              <w:rPr>
                <w:noProof/>
              </w:rPr>
              <w:t xml:space="preserve">, planeerimisseaduse § </w:t>
            </w:r>
            <w:r w:rsidR="001E2362">
              <w:rPr>
                <w:noProof/>
              </w:rPr>
              <w:t>140</w:t>
            </w:r>
            <w:r w:rsidR="0055478D">
              <w:rPr>
                <w:noProof/>
              </w:rPr>
              <w:t xml:space="preserve"> lõike 1</w:t>
            </w:r>
            <w:r w:rsidR="001E2362">
              <w:rPr>
                <w:noProof/>
              </w:rPr>
              <w:t xml:space="preserve"> punktist 2</w:t>
            </w:r>
            <w:r w:rsidR="0055478D">
              <w:rPr>
                <w:noProof/>
              </w:rPr>
              <w:t xml:space="preserve"> ja Viimsi valla ehitusmääruse § 2 punktist 8</w:t>
            </w:r>
            <w:r w:rsidR="001E2362">
              <w:rPr>
                <w:noProof/>
              </w:rPr>
              <w:t xml:space="preserve"> </w:t>
            </w:r>
            <w:r w:rsidR="008F2162">
              <w:t xml:space="preserve">ja </w:t>
            </w:r>
            <w:r w:rsidR="001E2362">
              <w:t>arvestades</w:t>
            </w:r>
            <w:r w:rsidR="00F51CFC">
              <w:t xml:space="preserve">, et </w:t>
            </w:r>
            <w:r w:rsidR="008F2162">
              <w:t>Detailplaneeringu osalise kehtetuks tunnistamisega ei muudeta ülejäänud</w:t>
            </w:r>
            <w:r w:rsidR="001E2362">
              <w:t xml:space="preserve"> Detailplaneeringu osa</w:t>
            </w:r>
            <w:r w:rsidR="008F2162">
              <w:t xml:space="preserve"> elluviimist võimatuks ja </w:t>
            </w:r>
            <w:r w:rsidR="00DC00C4">
              <w:t xml:space="preserve">et </w:t>
            </w:r>
            <w:r w:rsidR="001E2362">
              <w:t xml:space="preserve">antud </w:t>
            </w:r>
            <w:r w:rsidR="008F2162">
              <w:t xml:space="preserve">otsusega </w:t>
            </w:r>
            <w:r w:rsidR="00400DA9">
              <w:t xml:space="preserve">ei </w:t>
            </w:r>
            <w:r w:rsidR="00E73F2E">
              <w:t>kahjustata</w:t>
            </w:r>
            <w:r w:rsidR="008F2162">
              <w:t xml:space="preserve"> teiste isikute seaduslikke õigusi</w:t>
            </w:r>
            <w:r w:rsidR="0038125F">
              <w:rPr>
                <w:noProof/>
              </w:rPr>
              <w:t>, Viimsi Vallavolikogu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38125F" w:rsidRDefault="0038125F" w:rsidP="0038125F">
      <w:pPr>
        <w:pStyle w:val="Loetelu"/>
        <w:numPr>
          <w:ilvl w:val="0"/>
          <w:numId w:val="0"/>
        </w:numPr>
        <w:rPr>
          <w:noProof/>
        </w:rPr>
      </w:pPr>
      <w:r>
        <w:rPr>
          <w:noProof/>
        </w:rPr>
        <w:t xml:space="preserve">  O</w:t>
      </w:r>
      <w:r w:rsidR="00692ECF">
        <w:rPr>
          <w:noProof/>
        </w:rPr>
        <w:t xml:space="preserve"> </w:t>
      </w:r>
      <w:r>
        <w:rPr>
          <w:noProof/>
        </w:rPr>
        <w:t>t</w:t>
      </w:r>
      <w:r w:rsidR="00692ECF">
        <w:rPr>
          <w:noProof/>
        </w:rPr>
        <w:t xml:space="preserve"> </w:t>
      </w:r>
      <w:r>
        <w:rPr>
          <w:noProof/>
        </w:rPr>
        <w:t>s</w:t>
      </w:r>
      <w:r w:rsidR="00692ECF">
        <w:rPr>
          <w:noProof/>
        </w:rPr>
        <w:t xml:space="preserve"> </w:t>
      </w:r>
      <w:r>
        <w:rPr>
          <w:noProof/>
        </w:rPr>
        <w:t>u</w:t>
      </w:r>
      <w:r w:rsidR="00692ECF">
        <w:rPr>
          <w:noProof/>
        </w:rPr>
        <w:t xml:space="preserve"> </w:t>
      </w:r>
      <w:r>
        <w:rPr>
          <w:noProof/>
        </w:rPr>
        <w:t>s</w:t>
      </w:r>
      <w:r w:rsidR="00692ECF">
        <w:rPr>
          <w:noProof/>
        </w:rPr>
        <w:t xml:space="preserve"> </w:t>
      </w:r>
      <w:r>
        <w:rPr>
          <w:noProof/>
        </w:rPr>
        <w:t>t</w:t>
      </w:r>
      <w:r w:rsidR="00692ECF">
        <w:rPr>
          <w:noProof/>
        </w:rPr>
        <w:t xml:space="preserve"> </w:t>
      </w:r>
      <w:r>
        <w:rPr>
          <w:noProof/>
        </w:rPr>
        <w:t>a</w:t>
      </w:r>
      <w:r w:rsidR="00692ECF">
        <w:rPr>
          <w:noProof/>
        </w:rPr>
        <w:t xml:space="preserve"> </w:t>
      </w:r>
      <w:r>
        <w:rPr>
          <w:noProof/>
        </w:rPr>
        <w:t>b:</w:t>
      </w:r>
    </w:p>
    <w:p w:rsidR="00891B59" w:rsidRDefault="007A0F5A" w:rsidP="00891B59">
      <w:pPr>
        <w:pStyle w:val="Loetelu"/>
        <w:numPr>
          <w:ilvl w:val="0"/>
          <w:numId w:val="9"/>
        </w:numPr>
        <w:rPr>
          <w:noProof/>
        </w:rPr>
      </w:pPr>
      <w:r>
        <w:lastRenderedPageBreak/>
        <w:t xml:space="preserve">Tunnistada </w:t>
      </w:r>
      <w:r w:rsidR="001475F3">
        <w:t xml:space="preserve">osaliselt </w:t>
      </w:r>
      <w:r>
        <w:t>k</w:t>
      </w:r>
      <w:r w:rsidR="002651C1">
        <w:t xml:space="preserve">ehtetuks </w:t>
      </w:r>
      <w:r w:rsidR="001E2362">
        <w:t xml:space="preserve">Viimsi Vallavalitsuse 16.03.2010 korraldus nr 127 </w:t>
      </w:r>
      <w:r w:rsidR="00891B59">
        <w:t xml:space="preserve">ja sellega </w:t>
      </w:r>
      <w:r w:rsidR="00D36627">
        <w:t>kehtestatud „</w:t>
      </w:r>
      <w:r w:rsidR="00891B59">
        <w:t xml:space="preserve">Pärnamäe külas, Pärnamäe tee ja Mäealuse tee vahelise ala detailplaneering Aiandi tee ja </w:t>
      </w:r>
      <w:proofErr w:type="spellStart"/>
      <w:r w:rsidR="00891B59">
        <w:t>Vehema</w:t>
      </w:r>
      <w:proofErr w:type="spellEnd"/>
      <w:r w:rsidR="00891B59">
        <w:t xml:space="preserve"> tee vahelisel lõigul</w:t>
      </w:r>
      <w:r w:rsidR="0063677C">
        <w:t>“</w:t>
      </w:r>
      <w:r w:rsidR="00891B59">
        <w:t>, detailplaneeringu kruntide pos. nr 1, pos. nr 2 ja pos. nr 3 osas.</w:t>
      </w:r>
    </w:p>
    <w:p w:rsidR="00692ECF" w:rsidRPr="006569DB" w:rsidRDefault="00692ECF" w:rsidP="00692ECF">
      <w:pPr>
        <w:pStyle w:val="Loetelu"/>
        <w:numPr>
          <w:ilvl w:val="0"/>
          <w:numId w:val="9"/>
        </w:numPr>
      </w:pPr>
      <w:r w:rsidRPr="00284C06">
        <w:t>Otsus</w:t>
      </w:r>
      <w:r>
        <w:t>e punkt 1</w:t>
      </w:r>
      <w:r w:rsidRPr="00284C06">
        <w:t xml:space="preserve"> avaldada ajaleh</w:t>
      </w:r>
      <w:r>
        <w:t>t</w:t>
      </w:r>
      <w:r w:rsidRPr="00284C06">
        <w:t>e</w:t>
      </w:r>
      <w:r>
        <w:t>de</w:t>
      </w:r>
      <w:r w:rsidRPr="00284C06">
        <w:t>s Viimsi Teataja</w:t>
      </w:r>
      <w:r>
        <w:t xml:space="preserve"> ja Harju Elu ning terviktekst</w:t>
      </w:r>
      <w:r w:rsidRPr="00284C06">
        <w:t xml:space="preserve"> </w:t>
      </w:r>
      <w:r>
        <w:t>Ametlikes Teadaannetes ja Viimsi valla veebilehel, otsuse ärakiri edastada Maa-ametile.</w:t>
      </w:r>
    </w:p>
    <w:p w:rsidR="000E52C4" w:rsidRDefault="000E52C4" w:rsidP="00891B59">
      <w:pPr>
        <w:pStyle w:val="Loetelu"/>
        <w:numPr>
          <w:ilvl w:val="0"/>
          <w:numId w:val="9"/>
        </w:numPr>
        <w:rPr>
          <w:noProof/>
        </w:rPr>
      </w:pPr>
      <w:r>
        <w:rPr>
          <w:iCs/>
          <w:szCs w:val="24"/>
        </w:rPr>
        <w:t>Otsuse</w:t>
      </w:r>
      <w:r w:rsidRPr="00E0677D">
        <w:rPr>
          <w:iCs/>
          <w:szCs w:val="24"/>
        </w:rPr>
        <w:t xml:space="preserve"> ja sellega seotud</w:t>
      </w:r>
      <w:r>
        <w:rPr>
          <w:iCs/>
          <w:szCs w:val="24"/>
        </w:rPr>
        <w:t xml:space="preserve"> dokumentidega on võimalik tutvuda etteteatamisel Viimsi Vallavalitsuses.</w:t>
      </w:r>
      <w:r>
        <w:rPr>
          <w:noProof/>
        </w:rPr>
        <w:t xml:space="preserve"> </w:t>
      </w:r>
    </w:p>
    <w:p w:rsidR="00DF5502" w:rsidRPr="00DF5502" w:rsidRDefault="005113C8" w:rsidP="00891B59">
      <w:pPr>
        <w:pStyle w:val="Loetelu"/>
        <w:numPr>
          <w:ilvl w:val="0"/>
          <w:numId w:val="9"/>
        </w:numPr>
        <w:rPr>
          <w:noProof/>
        </w:rPr>
      </w:pPr>
      <w:r>
        <w:rPr>
          <w:noProof/>
        </w:rPr>
        <w:t xml:space="preserve">Otsus </w:t>
      </w:r>
      <w:r w:rsidR="003F06B5" w:rsidRPr="00DF5502">
        <w:rPr>
          <w:noProof/>
        </w:rPr>
        <w:t>jõustub teatavakstegemisest.</w:t>
      </w:r>
    </w:p>
    <w:p w:rsidR="007E31D1" w:rsidRPr="00DF5502" w:rsidRDefault="005113C8" w:rsidP="00891B59">
      <w:pPr>
        <w:pStyle w:val="Loetelu"/>
        <w:numPr>
          <w:ilvl w:val="0"/>
          <w:numId w:val="9"/>
        </w:numPr>
        <w:rPr>
          <w:noProof/>
        </w:rPr>
      </w:pPr>
      <w:r>
        <w:rPr>
          <w:noProof/>
        </w:rPr>
        <w:t>Otsust</w:t>
      </w:r>
      <w:r w:rsidR="007E31D1" w:rsidRPr="00DF5502">
        <w:rPr>
          <w:noProof/>
        </w:rPr>
        <w:t xml:space="preserve"> on võimalik vaidlustada Tallinna Halduskohtus (Pärnu mnt 7, Tallinn) või esitada vaie Viimsi Vallavalitsusele 30 päeva jooksul arvates korralduse teatavakstegemisest.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3"/>
        <w:gridCol w:w="3287"/>
      </w:tblGrid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5893" w:type="dxa"/>
          </w:tcPr>
          <w:p w:rsidR="007E31D1" w:rsidRDefault="00F94077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Kristina Kams</w:t>
            </w:r>
          </w:p>
        </w:tc>
        <w:tc>
          <w:tcPr>
            <w:tcW w:w="3287" w:type="dxa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5893" w:type="dxa"/>
          </w:tcPr>
          <w:p w:rsidR="007E31D1" w:rsidRDefault="001B0B9F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</w:t>
            </w:r>
            <w:r w:rsidR="00737316">
              <w:rPr>
                <w:noProof/>
              </w:rPr>
              <w:t>allav</w:t>
            </w:r>
            <w:r>
              <w:rPr>
                <w:noProof/>
              </w:rPr>
              <w:t xml:space="preserve">olikogu </w:t>
            </w:r>
            <w:r w:rsidR="00F94077">
              <w:rPr>
                <w:noProof/>
              </w:rPr>
              <w:t>ase</w:t>
            </w:r>
            <w:bookmarkStart w:id="0" w:name="_GoBack"/>
            <w:bookmarkEnd w:id="0"/>
            <w:r>
              <w:rPr>
                <w:noProof/>
              </w:rPr>
              <w:t>esimees</w:t>
            </w:r>
            <w:r w:rsidR="00191C09">
              <w:rPr>
                <w:noProof/>
              </w:rPr>
              <w:t xml:space="preserve"> </w:t>
            </w:r>
          </w:p>
        </w:tc>
        <w:tc>
          <w:tcPr>
            <w:tcW w:w="3287" w:type="dxa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E1072D" w:rsidRDefault="00E1072D" w:rsidP="00E1072D">
      <w:pPr>
        <w:autoSpaceDE w:val="0"/>
        <w:autoSpaceDN w:val="0"/>
        <w:jc w:val="both"/>
      </w:pPr>
    </w:p>
    <w:p w:rsidR="00E1072D" w:rsidRDefault="00E1072D" w:rsidP="00E1072D">
      <w:pPr>
        <w:autoSpaceDE w:val="0"/>
        <w:autoSpaceDN w:val="0"/>
        <w:jc w:val="both"/>
      </w:pPr>
    </w:p>
    <w:p w:rsidR="00E1072D" w:rsidRDefault="00E1072D" w:rsidP="00E1072D">
      <w:pPr>
        <w:autoSpaceDE w:val="0"/>
        <w:autoSpaceDN w:val="0"/>
        <w:jc w:val="both"/>
      </w:pPr>
    </w:p>
    <w:p w:rsidR="00E1072D" w:rsidRPr="00E1072D" w:rsidRDefault="00E1072D" w:rsidP="00E1072D">
      <w:pPr>
        <w:autoSpaceDE w:val="0"/>
        <w:autoSpaceDN w:val="0"/>
        <w:jc w:val="both"/>
      </w:pPr>
      <w:r w:rsidRPr="00E1072D">
        <w:t>Eelnõu esitaja: Viimsi Vallavalitsus</w:t>
      </w:r>
    </w:p>
    <w:p w:rsidR="00E1072D" w:rsidRPr="00E1072D" w:rsidRDefault="00E1072D" w:rsidP="00E1072D">
      <w:pPr>
        <w:autoSpaceDE w:val="0"/>
        <w:autoSpaceDN w:val="0"/>
        <w:jc w:val="both"/>
      </w:pPr>
      <w:r w:rsidRPr="00E1072D">
        <w:t>Eelnõu koostaja: Anne Siitan, planeeringute koordinaator</w:t>
      </w:r>
    </w:p>
    <w:p w:rsidR="00E1072D" w:rsidRPr="00E1072D" w:rsidRDefault="00E1072D" w:rsidP="00E1072D">
      <w:pPr>
        <w:jc w:val="both"/>
      </w:pPr>
    </w:p>
    <w:p w:rsidR="00E1072D" w:rsidRPr="00E1072D" w:rsidRDefault="00E1072D" w:rsidP="00E1072D">
      <w:pPr>
        <w:jc w:val="both"/>
      </w:pPr>
      <w:r w:rsidRPr="00E1072D">
        <w:t xml:space="preserve">Kooskõlastatud: </w:t>
      </w:r>
    </w:p>
    <w:p w:rsidR="00E1072D" w:rsidRPr="00E1072D" w:rsidRDefault="00E1072D" w:rsidP="00E1072D">
      <w:pPr>
        <w:jc w:val="both"/>
      </w:pPr>
    </w:p>
    <w:p w:rsidR="00E1072D" w:rsidRDefault="00E1072D" w:rsidP="00E1072D">
      <w:pPr>
        <w:jc w:val="both"/>
      </w:pPr>
    </w:p>
    <w:p w:rsidR="00692ECF" w:rsidRPr="00E1072D" w:rsidRDefault="00692ECF" w:rsidP="00E1072D">
      <w:pPr>
        <w:jc w:val="both"/>
      </w:pPr>
    </w:p>
    <w:tbl>
      <w:tblPr>
        <w:tblW w:w="91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075"/>
        <w:gridCol w:w="3075"/>
      </w:tblGrid>
      <w:tr w:rsidR="00692ECF" w:rsidRPr="00275DE0" w:rsidTr="00692ECF">
        <w:tc>
          <w:tcPr>
            <w:tcW w:w="3011" w:type="dxa"/>
            <w:shd w:val="clear" w:color="auto" w:fill="auto"/>
          </w:tcPr>
          <w:p w:rsidR="00692ECF" w:rsidRPr="00275DE0" w:rsidRDefault="00692ECF" w:rsidP="00692ECF">
            <w:pPr>
              <w:jc w:val="both"/>
            </w:pPr>
            <w:r>
              <w:t>Margus Kruusmägi</w:t>
            </w:r>
          </w:p>
        </w:tc>
        <w:tc>
          <w:tcPr>
            <w:tcW w:w="3075" w:type="dxa"/>
            <w:shd w:val="clear" w:color="auto" w:fill="auto"/>
          </w:tcPr>
          <w:p w:rsidR="00692ECF" w:rsidRPr="00275DE0" w:rsidRDefault="00692ECF" w:rsidP="00692ECF">
            <w:pPr>
              <w:jc w:val="both"/>
            </w:pPr>
            <w:r>
              <w:t>Erik Vest</w:t>
            </w:r>
            <w:r w:rsidRPr="00275DE0">
              <w:t xml:space="preserve"> </w:t>
            </w:r>
          </w:p>
        </w:tc>
        <w:tc>
          <w:tcPr>
            <w:tcW w:w="3075" w:type="dxa"/>
          </w:tcPr>
          <w:p w:rsidR="00692ECF" w:rsidRPr="00275DE0" w:rsidRDefault="00692ECF" w:rsidP="00692ECF">
            <w:pPr>
              <w:jc w:val="both"/>
            </w:pPr>
            <w:r w:rsidRPr="00275DE0">
              <w:t xml:space="preserve">Kristi Tomingas </w:t>
            </w:r>
          </w:p>
        </w:tc>
      </w:tr>
      <w:tr w:rsidR="00692ECF" w:rsidRPr="00275DE0" w:rsidTr="00692ECF">
        <w:tc>
          <w:tcPr>
            <w:tcW w:w="3011" w:type="dxa"/>
            <w:shd w:val="clear" w:color="auto" w:fill="auto"/>
          </w:tcPr>
          <w:p w:rsidR="00692ECF" w:rsidRPr="00275DE0" w:rsidRDefault="00692ECF" w:rsidP="00692ECF">
            <w:pPr>
              <w:jc w:val="both"/>
            </w:pPr>
            <w:r w:rsidRPr="00275DE0">
              <w:t>Abivallavanem</w:t>
            </w:r>
          </w:p>
        </w:tc>
        <w:tc>
          <w:tcPr>
            <w:tcW w:w="3075" w:type="dxa"/>
            <w:shd w:val="clear" w:color="auto" w:fill="auto"/>
          </w:tcPr>
          <w:p w:rsidR="00692ECF" w:rsidRPr="00275DE0" w:rsidRDefault="00692ECF" w:rsidP="00692ECF">
            <w:r>
              <w:t>Maa- ja planeerimisameti juhataja</w:t>
            </w:r>
          </w:p>
        </w:tc>
        <w:tc>
          <w:tcPr>
            <w:tcW w:w="3075" w:type="dxa"/>
          </w:tcPr>
          <w:p w:rsidR="00692ECF" w:rsidRPr="00275DE0" w:rsidRDefault="00692ECF" w:rsidP="00692ECF">
            <w:pPr>
              <w:jc w:val="both"/>
            </w:pPr>
            <w:r w:rsidRPr="00275DE0">
              <w:t>Vallasekretär</w:t>
            </w:r>
          </w:p>
        </w:tc>
      </w:tr>
    </w:tbl>
    <w:p w:rsidR="00737316" w:rsidRDefault="00737316" w:rsidP="00737316">
      <w:pPr>
        <w:jc w:val="both"/>
      </w:pPr>
    </w:p>
    <w:sectPr w:rsidR="00737316">
      <w:headerReference w:type="default" r:id="rId7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0B" w:rsidRDefault="00E2370B" w:rsidP="00EA782A">
      <w:r>
        <w:separator/>
      </w:r>
    </w:p>
  </w:endnote>
  <w:endnote w:type="continuationSeparator" w:id="0">
    <w:p w:rsidR="00E2370B" w:rsidRDefault="00E2370B" w:rsidP="00EA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0B" w:rsidRDefault="00E2370B" w:rsidP="00EA782A">
      <w:r>
        <w:separator/>
      </w:r>
    </w:p>
  </w:footnote>
  <w:footnote w:type="continuationSeparator" w:id="0">
    <w:p w:rsidR="00E2370B" w:rsidRDefault="00E2370B" w:rsidP="00EA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9322"/>
    </w:tblGrid>
    <w:tr w:rsidR="00A158BE" w:rsidRPr="00186E19" w:rsidTr="00774B5C">
      <w:trPr>
        <w:cantSplit/>
      </w:trPr>
      <w:tc>
        <w:tcPr>
          <w:tcW w:w="9322" w:type="dxa"/>
        </w:tcPr>
        <w:p w:rsidR="00A158BE" w:rsidRPr="00186E19" w:rsidRDefault="00A158BE" w:rsidP="00A158BE">
          <w:pPr>
            <w:jc w:val="right"/>
            <w:rPr>
              <w:b/>
              <w:bCs/>
            </w:rPr>
          </w:pPr>
          <w:proofErr w:type="spellStart"/>
          <w:r w:rsidRPr="00186E19">
            <w:rPr>
              <w:b/>
              <w:bCs/>
            </w:rPr>
            <w:t>Pkp</w:t>
          </w:r>
          <w:proofErr w:type="spellEnd"/>
          <w:r w:rsidRPr="00186E19">
            <w:rPr>
              <w:b/>
              <w:bCs/>
            </w:rPr>
            <w:t>.</w:t>
          </w:r>
        </w:p>
      </w:tc>
    </w:tr>
    <w:tr w:rsidR="00A158BE" w:rsidRPr="00186E19" w:rsidTr="00774B5C">
      <w:trPr>
        <w:cantSplit/>
      </w:trPr>
      <w:tc>
        <w:tcPr>
          <w:tcW w:w="9322" w:type="dxa"/>
        </w:tcPr>
        <w:p w:rsidR="00A158BE" w:rsidRPr="00186E19" w:rsidRDefault="00A158BE" w:rsidP="00A158BE">
          <w:pPr>
            <w:jc w:val="right"/>
            <w:rPr>
              <w:b/>
              <w:bCs/>
            </w:rPr>
          </w:pPr>
          <w:r w:rsidRPr="00186E19">
            <w:rPr>
              <w:b/>
              <w:bCs/>
            </w:rPr>
            <w:t>Eelnõu nr</w:t>
          </w:r>
        </w:p>
      </w:tc>
    </w:tr>
    <w:tr w:rsidR="00A158BE" w:rsidRPr="00186E19" w:rsidTr="00774B5C">
      <w:trPr>
        <w:cantSplit/>
      </w:trPr>
      <w:tc>
        <w:tcPr>
          <w:tcW w:w="9322" w:type="dxa"/>
        </w:tcPr>
        <w:p w:rsidR="00A158BE" w:rsidRPr="00186E19" w:rsidRDefault="00A158BE" w:rsidP="00A158BE">
          <w:pPr>
            <w:jc w:val="right"/>
            <w:rPr>
              <w:bCs/>
              <w:i/>
            </w:rPr>
          </w:pPr>
          <w:r w:rsidRPr="00186E19">
            <w:rPr>
              <w:bCs/>
              <w:i/>
            </w:rPr>
            <w:t>lihthäälteenamus</w:t>
          </w:r>
        </w:p>
      </w:tc>
    </w:tr>
  </w:tbl>
  <w:p w:rsidR="002352ED" w:rsidRDefault="002352ED" w:rsidP="00EA782A">
    <w:pPr>
      <w:pStyle w:val="Pis"/>
      <w:jc w:val="right"/>
    </w:pPr>
  </w:p>
  <w:p w:rsidR="002352ED" w:rsidRDefault="002352E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906"/>
    <w:multiLevelType w:val="hybridMultilevel"/>
    <w:tmpl w:val="D3D055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120"/>
    <w:multiLevelType w:val="multilevel"/>
    <w:tmpl w:val="CB144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80230B"/>
    <w:multiLevelType w:val="hybridMultilevel"/>
    <w:tmpl w:val="0D4207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FD0EB2"/>
    <w:multiLevelType w:val="hybridMultilevel"/>
    <w:tmpl w:val="35D0B99E"/>
    <w:lvl w:ilvl="0" w:tplc="7A22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40142"/>
    <w:multiLevelType w:val="hybridMultilevel"/>
    <w:tmpl w:val="D71600C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21AD5"/>
    <w:multiLevelType w:val="multilevel"/>
    <w:tmpl w:val="0E9E1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CE36EF"/>
    <w:multiLevelType w:val="multilevel"/>
    <w:tmpl w:val="357C451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F2A7483"/>
    <w:multiLevelType w:val="hybridMultilevel"/>
    <w:tmpl w:val="484A9730"/>
    <w:lvl w:ilvl="0" w:tplc="EE200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178DC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7617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FAB9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8230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0676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FA1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D410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C026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63C12"/>
    <w:multiLevelType w:val="hybridMultilevel"/>
    <w:tmpl w:val="80E693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5"/>
    <w:rsid w:val="0000111C"/>
    <w:rsid w:val="00002E30"/>
    <w:rsid w:val="00011A5E"/>
    <w:rsid w:val="00013462"/>
    <w:rsid w:val="00016930"/>
    <w:rsid w:val="0002399B"/>
    <w:rsid w:val="00047BC9"/>
    <w:rsid w:val="000549A8"/>
    <w:rsid w:val="000608AD"/>
    <w:rsid w:val="00062EDB"/>
    <w:rsid w:val="00075EB6"/>
    <w:rsid w:val="000838AC"/>
    <w:rsid w:val="000A5BED"/>
    <w:rsid w:val="000B0F33"/>
    <w:rsid w:val="000B20AE"/>
    <w:rsid w:val="000B41CF"/>
    <w:rsid w:val="000B7999"/>
    <w:rsid w:val="000C3924"/>
    <w:rsid w:val="000C40D8"/>
    <w:rsid w:val="000C4F2A"/>
    <w:rsid w:val="000C78C7"/>
    <w:rsid w:val="000D0E9B"/>
    <w:rsid w:val="000D0EEE"/>
    <w:rsid w:val="000D426D"/>
    <w:rsid w:val="000E3728"/>
    <w:rsid w:val="000E52C4"/>
    <w:rsid w:val="000E57D5"/>
    <w:rsid w:val="000E5892"/>
    <w:rsid w:val="0011097C"/>
    <w:rsid w:val="0011473F"/>
    <w:rsid w:val="00114F1F"/>
    <w:rsid w:val="001211E3"/>
    <w:rsid w:val="00132E50"/>
    <w:rsid w:val="00135AD3"/>
    <w:rsid w:val="00135F1C"/>
    <w:rsid w:val="001475F3"/>
    <w:rsid w:val="00160219"/>
    <w:rsid w:val="001664BD"/>
    <w:rsid w:val="0018435D"/>
    <w:rsid w:val="00187782"/>
    <w:rsid w:val="00191C09"/>
    <w:rsid w:val="0019240E"/>
    <w:rsid w:val="00194B88"/>
    <w:rsid w:val="001A0579"/>
    <w:rsid w:val="001A285D"/>
    <w:rsid w:val="001A756E"/>
    <w:rsid w:val="001A7C4F"/>
    <w:rsid w:val="001B0B9F"/>
    <w:rsid w:val="001C5EC3"/>
    <w:rsid w:val="001E2362"/>
    <w:rsid w:val="00206F26"/>
    <w:rsid w:val="002141F8"/>
    <w:rsid w:val="002352ED"/>
    <w:rsid w:val="00242FC0"/>
    <w:rsid w:val="002450A3"/>
    <w:rsid w:val="00245D27"/>
    <w:rsid w:val="00255710"/>
    <w:rsid w:val="0026237E"/>
    <w:rsid w:val="002651C1"/>
    <w:rsid w:val="002824BE"/>
    <w:rsid w:val="002841D0"/>
    <w:rsid w:val="00294079"/>
    <w:rsid w:val="0029469B"/>
    <w:rsid w:val="00297772"/>
    <w:rsid w:val="002A1593"/>
    <w:rsid w:val="002B6B20"/>
    <w:rsid w:val="002D02C0"/>
    <w:rsid w:val="002D6866"/>
    <w:rsid w:val="002F715E"/>
    <w:rsid w:val="00300568"/>
    <w:rsid w:val="00307054"/>
    <w:rsid w:val="0030721F"/>
    <w:rsid w:val="00311F8D"/>
    <w:rsid w:val="003260C8"/>
    <w:rsid w:val="00326A8D"/>
    <w:rsid w:val="00341958"/>
    <w:rsid w:val="003503B0"/>
    <w:rsid w:val="00352880"/>
    <w:rsid w:val="00364484"/>
    <w:rsid w:val="0038125F"/>
    <w:rsid w:val="0038720C"/>
    <w:rsid w:val="003872BB"/>
    <w:rsid w:val="00390802"/>
    <w:rsid w:val="0039393A"/>
    <w:rsid w:val="003A529A"/>
    <w:rsid w:val="003B5127"/>
    <w:rsid w:val="003D2DFE"/>
    <w:rsid w:val="003E4DEC"/>
    <w:rsid w:val="003F06B5"/>
    <w:rsid w:val="003F2354"/>
    <w:rsid w:val="003F6C4B"/>
    <w:rsid w:val="00400DA9"/>
    <w:rsid w:val="00403B64"/>
    <w:rsid w:val="004056FA"/>
    <w:rsid w:val="0041196B"/>
    <w:rsid w:val="00411C1F"/>
    <w:rsid w:val="004126FF"/>
    <w:rsid w:val="00422F7F"/>
    <w:rsid w:val="00426D68"/>
    <w:rsid w:val="00444C59"/>
    <w:rsid w:val="00457C9C"/>
    <w:rsid w:val="00470FD1"/>
    <w:rsid w:val="004818BC"/>
    <w:rsid w:val="00495F6A"/>
    <w:rsid w:val="004A21CC"/>
    <w:rsid w:val="004B0118"/>
    <w:rsid w:val="004D19D4"/>
    <w:rsid w:val="004E71B3"/>
    <w:rsid w:val="004F1C9A"/>
    <w:rsid w:val="004F7C5B"/>
    <w:rsid w:val="0050114A"/>
    <w:rsid w:val="00503DD7"/>
    <w:rsid w:val="00506BD3"/>
    <w:rsid w:val="005113C8"/>
    <w:rsid w:val="005119B0"/>
    <w:rsid w:val="00513DED"/>
    <w:rsid w:val="00521DA2"/>
    <w:rsid w:val="0053087B"/>
    <w:rsid w:val="005413BC"/>
    <w:rsid w:val="0055478D"/>
    <w:rsid w:val="0055657B"/>
    <w:rsid w:val="00556F85"/>
    <w:rsid w:val="005768F6"/>
    <w:rsid w:val="00581DF5"/>
    <w:rsid w:val="005858D6"/>
    <w:rsid w:val="00593A4F"/>
    <w:rsid w:val="005A5089"/>
    <w:rsid w:val="005B1BDC"/>
    <w:rsid w:val="005B3AA5"/>
    <w:rsid w:val="005E7D11"/>
    <w:rsid w:val="005F502C"/>
    <w:rsid w:val="005F7ECC"/>
    <w:rsid w:val="00601C4D"/>
    <w:rsid w:val="00610A1D"/>
    <w:rsid w:val="00612B6D"/>
    <w:rsid w:val="0061356F"/>
    <w:rsid w:val="00615AC8"/>
    <w:rsid w:val="00622F09"/>
    <w:rsid w:val="0063677C"/>
    <w:rsid w:val="00656F40"/>
    <w:rsid w:val="00661ACA"/>
    <w:rsid w:val="006657AB"/>
    <w:rsid w:val="00692DCD"/>
    <w:rsid w:val="00692ECF"/>
    <w:rsid w:val="006A6B07"/>
    <w:rsid w:val="006B4832"/>
    <w:rsid w:val="006C045B"/>
    <w:rsid w:val="006C22CF"/>
    <w:rsid w:val="006C3158"/>
    <w:rsid w:val="006C481C"/>
    <w:rsid w:val="006C4E59"/>
    <w:rsid w:val="006E3473"/>
    <w:rsid w:val="006F0231"/>
    <w:rsid w:val="006F0F8C"/>
    <w:rsid w:val="007015C8"/>
    <w:rsid w:val="00701C93"/>
    <w:rsid w:val="007041DD"/>
    <w:rsid w:val="0072469A"/>
    <w:rsid w:val="00724CF3"/>
    <w:rsid w:val="00725552"/>
    <w:rsid w:val="00737316"/>
    <w:rsid w:val="007537FB"/>
    <w:rsid w:val="00761B32"/>
    <w:rsid w:val="0079158A"/>
    <w:rsid w:val="007A0F5A"/>
    <w:rsid w:val="007A59F2"/>
    <w:rsid w:val="007B0304"/>
    <w:rsid w:val="007E16A6"/>
    <w:rsid w:val="007E31D1"/>
    <w:rsid w:val="007E4A99"/>
    <w:rsid w:val="007F11B9"/>
    <w:rsid w:val="007F14C8"/>
    <w:rsid w:val="00801B52"/>
    <w:rsid w:val="008067AD"/>
    <w:rsid w:val="00813F24"/>
    <w:rsid w:val="00823496"/>
    <w:rsid w:val="00834FFB"/>
    <w:rsid w:val="00840D53"/>
    <w:rsid w:val="00844E64"/>
    <w:rsid w:val="00854EBB"/>
    <w:rsid w:val="00863B2C"/>
    <w:rsid w:val="0086417D"/>
    <w:rsid w:val="0087454E"/>
    <w:rsid w:val="0087523D"/>
    <w:rsid w:val="00875AB2"/>
    <w:rsid w:val="008774BB"/>
    <w:rsid w:val="00890412"/>
    <w:rsid w:val="00891B59"/>
    <w:rsid w:val="008A54B5"/>
    <w:rsid w:val="008C2341"/>
    <w:rsid w:val="008C279F"/>
    <w:rsid w:val="008C551D"/>
    <w:rsid w:val="008C5A40"/>
    <w:rsid w:val="008E0520"/>
    <w:rsid w:val="008E5DEA"/>
    <w:rsid w:val="008F2162"/>
    <w:rsid w:val="008F296E"/>
    <w:rsid w:val="0090097E"/>
    <w:rsid w:val="0091205E"/>
    <w:rsid w:val="0091610C"/>
    <w:rsid w:val="00926442"/>
    <w:rsid w:val="009275DF"/>
    <w:rsid w:val="00945BA7"/>
    <w:rsid w:val="00947078"/>
    <w:rsid w:val="00965C25"/>
    <w:rsid w:val="00971197"/>
    <w:rsid w:val="009731AB"/>
    <w:rsid w:val="00980959"/>
    <w:rsid w:val="00986B97"/>
    <w:rsid w:val="00990DC1"/>
    <w:rsid w:val="009A061C"/>
    <w:rsid w:val="009B0E13"/>
    <w:rsid w:val="009B3B5D"/>
    <w:rsid w:val="009C42FA"/>
    <w:rsid w:val="009C54CD"/>
    <w:rsid w:val="009F02FD"/>
    <w:rsid w:val="00A158BE"/>
    <w:rsid w:val="00A35112"/>
    <w:rsid w:val="00A5748F"/>
    <w:rsid w:val="00A66AA3"/>
    <w:rsid w:val="00A80B58"/>
    <w:rsid w:val="00A8573C"/>
    <w:rsid w:val="00AB1858"/>
    <w:rsid w:val="00AC0AAE"/>
    <w:rsid w:val="00AC7476"/>
    <w:rsid w:val="00AD68F0"/>
    <w:rsid w:val="00AF3A39"/>
    <w:rsid w:val="00AF6397"/>
    <w:rsid w:val="00B06133"/>
    <w:rsid w:val="00B20384"/>
    <w:rsid w:val="00B624F4"/>
    <w:rsid w:val="00B7167B"/>
    <w:rsid w:val="00B717F0"/>
    <w:rsid w:val="00B77B03"/>
    <w:rsid w:val="00B81392"/>
    <w:rsid w:val="00B96422"/>
    <w:rsid w:val="00B96BBA"/>
    <w:rsid w:val="00B96E92"/>
    <w:rsid w:val="00BA1562"/>
    <w:rsid w:val="00BA5298"/>
    <w:rsid w:val="00BB0FDD"/>
    <w:rsid w:val="00BB68C5"/>
    <w:rsid w:val="00BB7E6C"/>
    <w:rsid w:val="00BE74B4"/>
    <w:rsid w:val="00BE769A"/>
    <w:rsid w:val="00BE7A82"/>
    <w:rsid w:val="00BF321C"/>
    <w:rsid w:val="00BF7755"/>
    <w:rsid w:val="00C12878"/>
    <w:rsid w:val="00C160C3"/>
    <w:rsid w:val="00C24790"/>
    <w:rsid w:val="00C25C86"/>
    <w:rsid w:val="00C31F3B"/>
    <w:rsid w:val="00C3304C"/>
    <w:rsid w:val="00C33979"/>
    <w:rsid w:val="00C401D8"/>
    <w:rsid w:val="00C414F4"/>
    <w:rsid w:val="00C573FB"/>
    <w:rsid w:val="00C76237"/>
    <w:rsid w:val="00C770C8"/>
    <w:rsid w:val="00CA4819"/>
    <w:rsid w:val="00CA7BC0"/>
    <w:rsid w:val="00CB13B6"/>
    <w:rsid w:val="00CC0C21"/>
    <w:rsid w:val="00CC4466"/>
    <w:rsid w:val="00CF72E7"/>
    <w:rsid w:val="00D04EF3"/>
    <w:rsid w:val="00D07BA8"/>
    <w:rsid w:val="00D33E78"/>
    <w:rsid w:val="00D36627"/>
    <w:rsid w:val="00D460AD"/>
    <w:rsid w:val="00D47900"/>
    <w:rsid w:val="00D63FD1"/>
    <w:rsid w:val="00D71402"/>
    <w:rsid w:val="00D83E43"/>
    <w:rsid w:val="00D93356"/>
    <w:rsid w:val="00DA315A"/>
    <w:rsid w:val="00DA642C"/>
    <w:rsid w:val="00DA6D26"/>
    <w:rsid w:val="00DB2FBC"/>
    <w:rsid w:val="00DC00C4"/>
    <w:rsid w:val="00DD43BC"/>
    <w:rsid w:val="00DD77BC"/>
    <w:rsid w:val="00DE2A22"/>
    <w:rsid w:val="00DE743A"/>
    <w:rsid w:val="00DF2592"/>
    <w:rsid w:val="00DF5502"/>
    <w:rsid w:val="00E00015"/>
    <w:rsid w:val="00E003AC"/>
    <w:rsid w:val="00E01E51"/>
    <w:rsid w:val="00E1072D"/>
    <w:rsid w:val="00E110E6"/>
    <w:rsid w:val="00E16E7A"/>
    <w:rsid w:val="00E2370B"/>
    <w:rsid w:val="00E23D4F"/>
    <w:rsid w:val="00E32AA1"/>
    <w:rsid w:val="00E42C6E"/>
    <w:rsid w:val="00E5268D"/>
    <w:rsid w:val="00E6012A"/>
    <w:rsid w:val="00E73F2E"/>
    <w:rsid w:val="00E74ADE"/>
    <w:rsid w:val="00E93242"/>
    <w:rsid w:val="00EA0098"/>
    <w:rsid w:val="00EA782A"/>
    <w:rsid w:val="00EB112C"/>
    <w:rsid w:val="00EB187E"/>
    <w:rsid w:val="00EB2633"/>
    <w:rsid w:val="00EB7F11"/>
    <w:rsid w:val="00EC45BE"/>
    <w:rsid w:val="00EC66D2"/>
    <w:rsid w:val="00EF4722"/>
    <w:rsid w:val="00EF6FC6"/>
    <w:rsid w:val="00F231DB"/>
    <w:rsid w:val="00F36B92"/>
    <w:rsid w:val="00F452AC"/>
    <w:rsid w:val="00F51CFC"/>
    <w:rsid w:val="00F533D4"/>
    <w:rsid w:val="00F5673B"/>
    <w:rsid w:val="00F62A22"/>
    <w:rsid w:val="00F663D4"/>
    <w:rsid w:val="00F667AE"/>
    <w:rsid w:val="00F756F2"/>
    <w:rsid w:val="00F83604"/>
    <w:rsid w:val="00F91276"/>
    <w:rsid w:val="00F92E4B"/>
    <w:rsid w:val="00F94077"/>
    <w:rsid w:val="00FB3752"/>
    <w:rsid w:val="00FB7BDC"/>
    <w:rsid w:val="00FC5638"/>
    <w:rsid w:val="00FC7CF8"/>
    <w:rsid w:val="00FD23B8"/>
    <w:rsid w:val="00FE1318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C81F9-93BA-471A-B84F-F8BE136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pPr>
      <w:jc w:val="both"/>
    </w:pPr>
    <w:rPr>
      <w:szCs w:val="20"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1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1"/>
      </w:numPr>
      <w:jc w:val="both"/>
    </w:pPr>
    <w:rPr>
      <w:szCs w:val="20"/>
    </w:rPr>
  </w:style>
  <w:style w:type="paragraph" w:styleId="Pis">
    <w:name w:val="header"/>
    <w:basedOn w:val="Normaallaad"/>
    <w:link w:val="PisMrk"/>
    <w:uiPriority w:val="99"/>
    <w:rsid w:val="00DF5502"/>
    <w:pPr>
      <w:tabs>
        <w:tab w:val="center" w:pos="4153"/>
        <w:tab w:val="right" w:pos="8306"/>
      </w:tabs>
      <w:jc w:val="both"/>
    </w:pPr>
  </w:style>
  <w:style w:type="paragraph" w:customStyle="1" w:styleId="Loet">
    <w:name w:val="Loet"/>
    <w:basedOn w:val="Kehatekst"/>
    <w:rsid w:val="00DF5502"/>
    <w:pPr>
      <w:numPr>
        <w:numId w:val="5"/>
      </w:numPr>
      <w:tabs>
        <w:tab w:val="left" w:pos="6521"/>
      </w:tabs>
      <w:spacing w:before="120"/>
    </w:pPr>
    <w:rPr>
      <w:szCs w:val="24"/>
    </w:rPr>
  </w:style>
  <w:style w:type="paragraph" w:customStyle="1" w:styleId="Body">
    <w:name w:val="Body"/>
    <w:basedOn w:val="Kehatekst"/>
    <w:rsid w:val="00DF5502"/>
    <w:pPr>
      <w:numPr>
        <w:ilvl w:val="1"/>
        <w:numId w:val="5"/>
      </w:numPr>
      <w:tabs>
        <w:tab w:val="left" w:pos="6521"/>
      </w:tabs>
    </w:pPr>
    <w:rPr>
      <w:szCs w:val="24"/>
    </w:rPr>
  </w:style>
  <w:style w:type="character" w:styleId="Hperlink">
    <w:name w:val="Hyperlink"/>
    <w:rsid w:val="00191C09"/>
    <w:rPr>
      <w:color w:val="0000FF"/>
      <w:u w:val="single"/>
    </w:rPr>
  </w:style>
  <w:style w:type="paragraph" w:styleId="Normaallaadveeb">
    <w:name w:val="Normal (Web)"/>
    <w:basedOn w:val="Normaallaad"/>
    <w:rsid w:val="006657AB"/>
    <w:pPr>
      <w:spacing w:before="100" w:beforeAutospacing="1" w:after="100" w:afterAutospacing="1"/>
    </w:pPr>
    <w:rPr>
      <w:color w:val="000000"/>
      <w:lang w:eastAsia="et-EE"/>
    </w:rPr>
  </w:style>
  <w:style w:type="paragraph" w:styleId="Jalus">
    <w:name w:val="footer"/>
    <w:basedOn w:val="Normaallaad"/>
    <w:link w:val="JalusMrk"/>
    <w:rsid w:val="00EA782A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EA782A"/>
    <w:rPr>
      <w:sz w:val="24"/>
      <w:szCs w:val="24"/>
      <w:lang w:eastAsia="en-US"/>
    </w:rPr>
  </w:style>
  <w:style w:type="character" w:customStyle="1" w:styleId="PisMrk">
    <w:name w:val="Päis Märk"/>
    <w:link w:val="Pis"/>
    <w:uiPriority w:val="99"/>
    <w:rsid w:val="00EA782A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rsid w:val="00EA782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EA782A"/>
    <w:rPr>
      <w:rFonts w:ascii="Tahoma" w:hAnsi="Tahoma" w:cs="Tahoma"/>
      <w:sz w:val="16"/>
      <w:szCs w:val="16"/>
      <w:lang w:eastAsia="en-US"/>
    </w:rPr>
  </w:style>
  <w:style w:type="character" w:customStyle="1" w:styleId="KehatekstMrk">
    <w:name w:val="Kehatekst Märk"/>
    <w:basedOn w:val="Liguvaikefont"/>
    <w:link w:val="Kehatekst"/>
    <w:rsid w:val="003939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2985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creator>kristo</dc:creator>
  <cp:lastModifiedBy>Birgit Mägi</cp:lastModifiedBy>
  <cp:revision>8</cp:revision>
  <cp:lastPrinted>2009-08-24T13:44:00Z</cp:lastPrinted>
  <dcterms:created xsi:type="dcterms:W3CDTF">2015-11-27T12:31:00Z</dcterms:created>
  <dcterms:modified xsi:type="dcterms:W3CDTF">2015-12-10T19:43:00Z</dcterms:modified>
</cp:coreProperties>
</file>